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8D38F" w14:textId="54746889" w:rsidR="00174F4C" w:rsidRPr="00FC2625" w:rsidRDefault="00174F4C" w:rsidP="00174F4C">
      <w:pPr>
        <w:rPr>
          <w:sz w:val="24"/>
          <w:szCs w:val="24"/>
          <w:u w:val="single"/>
        </w:rPr>
      </w:pPr>
      <w:r w:rsidRPr="00FC2625">
        <w:rPr>
          <w:b/>
          <w:sz w:val="24"/>
          <w:szCs w:val="24"/>
          <w:u w:val="single"/>
        </w:rPr>
        <w:t>MEMORANDUM</w:t>
      </w:r>
    </w:p>
    <w:p w14:paraId="30B91D8B" w14:textId="6FB07EB4" w:rsidR="00174F4C" w:rsidRDefault="00174F4C" w:rsidP="00174F4C"/>
    <w:p w14:paraId="48AF3C6E" w14:textId="6C1008BE" w:rsidR="00174F4C" w:rsidRDefault="00174F4C" w:rsidP="00174F4C">
      <w:pPr>
        <w:rPr>
          <w:sz w:val="22"/>
          <w:szCs w:val="22"/>
        </w:rPr>
      </w:pPr>
      <w:r w:rsidRPr="003C4F21">
        <w:rPr>
          <w:sz w:val="22"/>
          <w:szCs w:val="22"/>
        </w:rPr>
        <w:t>TO:</w:t>
      </w:r>
      <w:r w:rsidRPr="003C4F21">
        <w:rPr>
          <w:sz w:val="22"/>
          <w:szCs w:val="22"/>
        </w:rPr>
        <w:tab/>
      </w:r>
      <w:r w:rsidRPr="003C4F21">
        <w:rPr>
          <w:sz w:val="22"/>
          <w:szCs w:val="22"/>
        </w:rPr>
        <w:tab/>
      </w:r>
      <w:r w:rsidR="004655DC" w:rsidRPr="004655DC">
        <w:rPr>
          <w:sz w:val="22"/>
          <w:szCs w:val="22"/>
        </w:rPr>
        <w:t>All Agency Accounting Contact</w:t>
      </w:r>
      <w:r w:rsidR="004655DC">
        <w:rPr>
          <w:sz w:val="22"/>
          <w:szCs w:val="22"/>
        </w:rPr>
        <w:t>s</w:t>
      </w:r>
    </w:p>
    <w:p w14:paraId="05AE2720" w14:textId="60F9A1D8" w:rsidR="004655DC" w:rsidRPr="003C4F21" w:rsidRDefault="0005592E" w:rsidP="00174F4C">
      <w:pPr>
        <w:rPr>
          <w:sz w:val="22"/>
          <w:szCs w:val="22"/>
        </w:rPr>
      </w:pPr>
      <w:r>
        <w:rPr>
          <w:noProof/>
        </w:rPr>
        <w:drawing>
          <wp:anchor distT="0" distB="0" distL="114300" distR="114300" simplePos="0" relativeHeight="251659264" behindDoc="0" locked="0" layoutInCell="1" allowOverlap="1" wp14:anchorId="795162C8" wp14:editId="1FAE3AFA">
            <wp:simplePos x="0" y="0"/>
            <wp:positionH relativeFrom="column">
              <wp:posOffset>1953260</wp:posOffset>
            </wp:positionH>
            <wp:positionV relativeFrom="paragraph">
              <wp:posOffset>10160</wp:posOffset>
            </wp:positionV>
            <wp:extent cx="882588" cy="565408"/>
            <wp:effectExtent l="0" t="0" r="0" b="6350"/>
            <wp:wrapNone/>
            <wp:docPr id="1" name="Picture 0" descr="20170912_103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912_103859.jpg"/>
                    <pic:cNvPicPr/>
                  </pic:nvPicPr>
                  <pic:blipFill>
                    <a:blip r:embed="rId7" cstate="print">
                      <a:clrChange>
                        <a:clrFrom>
                          <a:srgbClr val="A3A2A0"/>
                        </a:clrFrom>
                        <a:clrTo>
                          <a:srgbClr val="A3A2A0">
                            <a:alpha val="0"/>
                          </a:srgbClr>
                        </a:clrTo>
                      </a:clrChange>
                      <a:extLst>
                        <a:ext uri="{28A0092B-C50C-407E-A947-70E740481C1C}">
                          <a14:useLocalDpi xmlns:a14="http://schemas.microsoft.com/office/drawing/2010/main" val="0"/>
                        </a:ext>
                      </a:extLst>
                    </a:blip>
                    <a:srcRect l="37243" t="46991" r="10082" b="34028"/>
                    <a:stretch>
                      <a:fillRect/>
                    </a:stretch>
                  </pic:blipFill>
                  <pic:spPr>
                    <a:xfrm>
                      <a:off x="0" y="0"/>
                      <a:ext cx="882588" cy="565408"/>
                    </a:xfrm>
                    <a:prstGeom prst="rect">
                      <a:avLst/>
                    </a:prstGeom>
                  </pic:spPr>
                </pic:pic>
              </a:graphicData>
            </a:graphic>
            <wp14:sizeRelH relativeFrom="margin">
              <wp14:pctWidth>0</wp14:pctWidth>
            </wp14:sizeRelH>
            <wp14:sizeRelV relativeFrom="margin">
              <wp14:pctHeight>0</wp14:pctHeight>
            </wp14:sizeRelV>
          </wp:anchor>
        </w:drawing>
      </w:r>
    </w:p>
    <w:p w14:paraId="051F9DF7" w14:textId="4C8C5DBF" w:rsidR="00174F4C" w:rsidRPr="003C4F21" w:rsidRDefault="00174F4C" w:rsidP="00174F4C">
      <w:pPr>
        <w:rPr>
          <w:sz w:val="22"/>
          <w:szCs w:val="22"/>
        </w:rPr>
      </w:pPr>
      <w:r w:rsidRPr="003C4F21">
        <w:rPr>
          <w:sz w:val="22"/>
          <w:szCs w:val="22"/>
        </w:rPr>
        <w:t>FROM:</w:t>
      </w:r>
      <w:r w:rsidRPr="003C4F21">
        <w:rPr>
          <w:sz w:val="22"/>
          <w:szCs w:val="22"/>
        </w:rPr>
        <w:tab/>
      </w:r>
      <w:r w:rsidRPr="003C4F21">
        <w:rPr>
          <w:sz w:val="22"/>
          <w:szCs w:val="22"/>
        </w:rPr>
        <w:tab/>
        <w:t>Kathleen D. Baxter</w:t>
      </w:r>
    </w:p>
    <w:p w14:paraId="28FBCE12" w14:textId="1BF42E78" w:rsidR="00174F4C" w:rsidRPr="003C4F21" w:rsidRDefault="00174F4C" w:rsidP="00174F4C">
      <w:pPr>
        <w:rPr>
          <w:sz w:val="22"/>
          <w:szCs w:val="22"/>
        </w:rPr>
      </w:pPr>
      <w:r w:rsidRPr="003C4F21">
        <w:rPr>
          <w:sz w:val="22"/>
          <w:szCs w:val="22"/>
        </w:rPr>
        <w:tab/>
      </w:r>
      <w:r w:rsidRPr="003C4F21">
        <w:rPr>
          <w:sz w:val="22"/>
          <w:szCs w:val="22"/>
        </w:rPr>
        <w:tab/>
        <w:t>State Comptroller</w:t>
      </w:r>
    </w:p>
    <w:p w14:paraId="5F1D4B00" w14:textId="77777777" w:rsidR="00174F4C" w:rsidRPr="003C4F21" w:rsidRDefault="00174F4C" w:rsidP="00174F4C">
      <w:pPr>
        <w:rPr>
          <w:sz w:val="22"/>
          <w:szCs w:val="22"/>
        </w:rPr>
      </w:pPr>
    </w:p>
    <w:p w14:paraId="01D31D44" w14:textId="5EB21479" w:rsidR="008364C5" w:rsidRPr="003C4F21" w:rsidRDefault="00174F4C" w:rsidP="00174F4C">
      <w:pPr>
        <w:rPr>
          <w:sz w:val="22"/>
          <w:szCs w:val="22"/>
        </w:rPr>
      </w:pPr>
      <w:r w:rsidRPr="003C4F21">
        <w:rPr>
          <w:sz w:val="22"/>
          <w:szCs w:val="22"/>
        </w:rPr>
        <w:t>DATE:</w:t>
      </w:r>
      <w:r w:rsidRPr="003C4F21">
        <w:rPr>
          <w:sz w:val="22"/>
          <w:szCs w:val="22"/>
        </w:rPr>
        <w:tab/>
      </w:r>
      <w:r w:rsidRPr="003C4F21">
        <w:rPr>
          <w:sz w:val="22"/>
          <w:szCs w:val="22"/>
        </w:rPr>
        <w:tab/>
      </w:r>
      <w:r w:rsidR="00647017">
        <w:rPr>
          <w:sz w:val="22"/>
          <w:szCs w:val="22"/>
        </w:rPr>
        <w:t>September 2</w:t>
      </w:r>
      <w:r w:rsidR="00424100">
        <w:rPr>
          <w:sz w:val="22"/>
          <w:szCs w:val="22"/>
        </w:rPr>
        <w:t>8</w:t>
      </w:r>
      <w:r w:rsidR="004C5E7B">
        <w:rPr>
          <w:sz w:val="22"/>
          <w:szCs w:val="22"/>
        </w:rPr>
        <w:t>, 2020</w:t>
      </w:r>
    </w:p>
    <w:p w14:paraId="1B165A26" w14:textId="77777777" w:rsidR="00797B57" w:rsidRPr="003C4F21" w:rsidRDefault="00797B57" w:rsidP="00174F4C">
      <w:pPr>
        <w:rPr>
          <w:sz w:val="22"/>
          <w:szCs w:val="22"/>
        </w:rPr>
      </w:pPr>
    </w:p>
    <w:p w14:paraId="438D303C" w14:textId="27F8BF97" w:rsidR="00797B57" w:rsidRPr="003C4F21" w:rsidRDefault="00174F4C" w:rsidP="008364C5">
      <w:pPr>
        <w:rPr>
          <w:sz w:val="22"/>
          <w:szCs w:val="22"/>
        </w:rPr>
      </w:pPr>
      <w:r w:rsidRPr="003C4F21">
        <w:rPr>
          <w:sz w:val="22"/>
          <w:szCs w:val="22"/>
        </w:rPr>
        <w:t>SUBJECT:</w:t>
      </w:r>
      <w:r w:rsidRPr="003C4F21">
        <w:rPr>
          <w:sz w:val="22"/>
          <w:szCs w:val="22"/>
        </w:rPr>
        <w:tab/>
      </w:r>
      <w:r w:rsidR="005324FD">
        <w:rPr>
          <w:sz w:val="22"/>
          <w:szCs w:val="22"/>
        </w:rPr>
        <w:t xml:space="preserve">FY 21 </w:t>
      </w:r>
      <w:r w:rsidR="004C5E7B">
        <w:rPr>
          <w:sz w:val="22"/>
          <w:szCs w:val="22"/>
        </w:rPr>
        <w:t>COVID-19 Expenditures and Reimbursement</w:t>
      </w:r>
    </w:p>
    <w:p w14:paraId="1A8042C5" w14:textId="77777777" w:rsidR="00797B57" w:rsidRPr="003C4F21" w:rsidRDefault="00797B57" w:rsidP="008364C5">
      <w:pPr>
        <w:rPr>
          <w:sz w:val="22"/>
          <w:szCs w:val="22"/>
        </w:rPr>
      </w:pPr>
    </w:p>
    <w:p w14:paraId="4BB6E504" w14:textId="634B2926" w:rsidR="001D704B" w:rsidRDefault="004C5E7B" w:rsidP="001D704B">
      <w:pPr>
        <w:jc w:val="both"/>
        <w:rPr>
          <w:rFonts w:eastAsiaTheme="minorHAnsi"/>
          <w:sz w:val="22"/>
          <w:szCs w:val="22"/>
        </w:rPr>
      </w:pPr>
      <w:r w:rsidRPr="004C5E7B">
        <w:rPr>
          <w:rFonts w:eastAsiaTheme="minorHAnsi"/>
          <w:sz w:val="22"/>
          <w:szCs w:val="22"/>
        </w:rPr>
        <w:t>This memo conveys procedures for COVID-19 related expenditures and requests for reimbursement from the Coronavirus Relief Fund (CRF)</w:t>
      </w:r>
      <w:r w:rsidR="00647017">
        <w:rPr>
          <w:rFonts w:eastAsiaTheme="minorHAnsi"/>
          <w:sz w:val="22"/>
          <w:szCs w:val="22"/>
        </w:rPr>
        <w:t xml:space="preserve"> </w:t>
      </w:r>
      <w:r w:rsidR="005324FD">
        <w:rPr>
          <w:rFonts w:eastAsiaTheme="minorHAnsi"/>
          <w:sz w:val="22"/>
          <w:szCs w:val="22"/>
        </w:rPr>
        <w:t>during FY 21</w:t>
      </w:r>
      <w:r w:rsidRPr="004C5E7B">
        <w:rPr>
          <w:rFonts w:eastAsiaTheme="minorHAnsi"/>
          <w:sz w:val="22"/>
          <w:szCs w:val="22"/>
        </w:rPr>
        <w:t xml:space="preserve">. </w:t>
      </w:r>
      <w:r w:rsidR="00647017">
        <w:rPr>
          <w:rFonts w:eastAsiaTheme="minorHAnsi"/>
          <w:sz w:val="22"/>
          <w:szCs w:val="22"/>
        </w:rPr>
        <w:t xml:space="preserve"> </w:t>
      </w:r>
      <w:r w:rsidR="001D704B" w:rsidRPr="004C5E7B">
        <w:rPr>
          <w:rFonts w:eastAsiaTheme="minorHAnsi"/>
          <w:sz w:val="22"/>
          <w:szCs w:val="22"/>
        </w:rPr>
        <w:t>Expenditures coded to the 13</w:t>
      </w:r>
      <w:r w:rsidR="001D704B" w:rsidRPr="004C5E7B">
        <w:rPr>
          <w:rFonts w:eastAsiaTheme="minorHAnsi"/>
          <w:sz w:val="22"/>
          <w:szCs w:val="22"/>
          <w:vertAlign w:val="superscript"/>
        </w:rPr>
        <w:t>th</w:t>
      </w:r>
      <w:r w:rsidR="001D704B" w:rsidRPr="004C5E7B">
        <w:rPr>
          <w:rFonts w:eastAsiaTheme="minorHAnsi"/>
          <w:sz w:val="22"/>
          <w:szCs w:val="22"/>
        </w:rPr>
        <w:t xml:space="preserve"> accounting period </w:t>
      </w:r>
      <w:r w:rsidR="001D704B">
        <w:rPr>
          <w:rFonts w:eastAsiaTheme="minorHAnsi"/>
          <w:sz w:val="22"/>
          <w:szCs w:val="22"/>
        </w:rPr>
        <w:t>can</w:t>
      </w:r>
      <w:r w:rsidR="001D704B" w:rsidRPr="004C5E7B">
        <w:rPr>
          <w:rFonts w:eastAsiaTheme="minorHAnsi"/>
          <w:sz w:val="22"/>
          <w:szCs w:val="22"/>
        </w:rPr>
        <w:t>not be reimbursed from the CRF.</w:t>
      </w:r>
    </w:p>
    <w:p w14:paraId="7B2C3FF5" w14:textId="77777777" w:rsidR="004C5E7B" w:rsidRPr="004C5E7B" w:rsidRDefault="004C5E7B" w:rsidP="004C5E7B">
      <w:pPr>
        <w:jc w:val="both"/>
        <w:rPr>
          <w:rFonts w:eastAsiaTheme="minorHAnsi"/>
          <w:sz w:val="22"/>
          <w:szCs w:val="22"/>
        </w:rPr>
      </w:pPr>
    </w:p>
    <w:p w14:paraId="4C8FDDEF" w14:textId="5DCD62CE" w:rsidR="004C5E7B" w:rsidRDefault="004C5E7B" w:rsidP="004C5E7B">
      <w:pPr>
        <w:jc w:val="both"/>
        <w:rPr>
          <w:rFonts w:eastAsiaTheme="minorHAnsi"/>
          <w:sz w:val="22"/>
          <w:szCs w:val="22"/>
        </w:rPr>
      </w:pPr>
      <w:r w:rsidRPr="004C5E7B">
        <w:rPr>
          <w:rFonts w:eastAsiaTheme="minorHAnsi"/>
          <w:sz w:val="22"/>
          <w:szCs w:val="22"/>
        </w:rPr>
        <w:t xml:space="preserve">If you have purchases/invoices that </w:t>
      </w:r>
      <w:r w:rsidR="00647017">
        <w:rPr>
          <w:rFonts w:eastAsiaTheme="minorHAnsi"/>
          <w:sz w:val="22"/>
          <w:szCs w:val="22"/>
        </w:rPr>
        <w:t xml:space="preserve">were not paid prior to October 1, </w:t>
      </w:r>
      <w:r w:rsidRPr="004C5E7B">
        <w:rPr>
          <w:rFonts w:eastAsiaTheme="minorHAnsi"/>
          <w:sz w:val="22"/>
          <w:szCs w:val="22"/>
        </w:rPr>
        <w:t xml:space="preserve">you </w:t>
      </w:r>
      <w:r w:rsidR="00647017">
        <w:rPr>
          <w:rFonts w:eastAsiaTheme="minorHAnsi"/>
          <w:sz w:val="22"/>
          <w:szCs w:val="22"/>
        </w:rPr>
        <w:t xml:space="preserve">should </w:t>
      </w:r>
      <w:r w:rsidR="00424100">
        <w:rPr>
          <w:rFonts w:eastAsiaTheme="minorHAnsi"/>
          <w:b/>
          <w:bCs/>
          <w:sz w:val="22"/>
          <w:szCs w:val="22"/>
        </w:rPr>
        <w:t>prompt</w:t>
      </w:r>
      <w:r w:rsidRPr="004C5E7B">
        <w:rPr>
          <w:rFonts w:eastAsiaTheme="minorHAnsi"/>
          <w:b/>
          <w:bCs/>
          <w:sz w:val="22"/>
          <w:szCs w:val="22"/>
        </w:rPr>
        <w:t>ly</w:t>
      </w:r>
      <w:r w:rsidRPr="004C5E7B">
        <w:rPr>
          <w:rFonts w:eastAsiaTheme="minorHAnsi"/>
          <w:sz w:val="22"/>
          <w:szCs w:val="22"/>
        </w:rPr>
        <w:t xml:space="preserve"> process the payment document </w:t>
      </w:r>
      <w:r w:rsidR="000C19E7">
        <w:rPr>
          <w:rFonts w:eastAsiaTheme="minorHAnsi"/>
          <w:sz w:val="22"/>
          <w:szCs w:val="22"/>
        </w:rPr>
        <w:t xml:space="preserve">(GAX/PRC/ITA) </w:t>
      </w:r>
      <w:r w:rsidRPr="004C5E7B">
        <w:rPr>
          <w:rFonts w:eastAsiaTheme="minorHAnsi"/>
          <w:sz w:val="22"/>
          <w:szCs w:val="22"/>
        </w:rPr>
        <w:t xml:space="preserve">to pay the vendor, request the budget revision, and process the JVA all using </w:t>
      </w:r>
      <w:r w:rsidR="00C95F5D">
        <w:rPr>
          <w:rFonts w:eastAsiaTheme="minorHAnsi"/>
          <w:sz w:val="22"/>
          <w:szCs w:val="22"/>
        </w:rPr>
        <w:t xml:space="preserve">budget </w:t>
      </w:r>
      <w:r w:rsidRPr="004C5E7B">
        <w:rPr>
          <w:rFonts w:eastAsiaTheme="minorHAnsi"/>
          <w:sz w:val="22"/>
          <w:szCs w:val="22"/>
        </w:rPr>
        <w:t xml:space="preserve">FY 21 and the related expenditure object codes.  These payments will be processed as </w:t>
      </w:r>
      <w:r w:rsidRPr="004C5E7B">
        <w:rPr>
          <w:rFonts w:eastAsiaTheme="minorHAnsi"/>
          <w:b/>
          <w:bCs/>
          <w:sz w:val="22"/>
          <w:szCs w:val="22"/>
        </w:rPr>
        <w:t>“Federal CRF Reallotted Funds”</w:t>
      </w:r>
      <w:r w:rsidRPr="004C5E7B">
        <w:rPr>
          <w:rFonts w:eastAsiaTheme="minorHAnsi"/>
          <w:sz w:val="22"/>
          <w:szCs w:val="22"/>
        </w:rPr>
        <w:t xml:space="preserve"> and should be noted as such in the payment document description field. </w:t>
      </w:r>
      <w:r w:rsidR="00F27231">
        <w:rPr>
          <w:rFonts w:eastAsiaTheme="minorHAnsi"/>
          <w:sz w:val="22"/>
          <w:szCs w:val="22"/>
        </w:rPr>
        <w:t xml:space="preserve"> </w:t>
      </w:r>
      <w:r w:rsidRPr="004C5E7B">
        <w:rPr>
          <w:rFonts w:eastAsiaTheme="minorHAnsi"/>
          <w:sz w:val="22"/>
          <w:szCs w:val="22"/>
        </w:rPr>
        <w:t xml:space="preserve">These payments need to be processed promptly in order to be included in the report to the Federal Government.   Please ensure that these invoices meet the eligibility requirements for being reimbursed with CRF funds.  </w:t>
      </w:r>
    </w:p>
    <w:p w14:paraId="74263789" w14:textId="792D8511" w:rsidR="005324FD" w:rsidRDefault="005324FD" w:rsidP="004C5E7B">
      <w:pPr>
        <w:jc w:val="both"/>
        <w:rPr>
          <w:rFonts w:eastAsiaTheme="minorHAnsi"/>
          <w:sz w:val="22"/>
          <w:szCs w:val="22"/>
        </w:rPr>
      </w:pPr>
    </w:p>
    <w:p w14:paraId="1B69FBFB" w14:textId="2F6EE9E2" w:rsidR="005D7EAC" w:rsidRPr="004C5E7B" w:rsidRDefault="005324FD" w:rsidP="004C5E7B">
      <w:pPr>
        <w:jc w:val="both"/>
        <w:rPr>
          <w:rFonts w:eastAsiaTheme="minorHAnsi"/>
          <w:sz w:val="22"/>
          <w:szCs w:val="22"/>
        </w:rPr>
      </w:pPr>
      <w:r>
        <w:rPr>
          <w:rFonts w:eastAsiaTheme="minorHAnsi"/>
          <w:sz w:val="22"/>
          <w:szCs w:val="22"/>
        </w:rPr>
        <w:t xml:space="preserve">For items on FY 20 purchase orders, </w:t>
      </w:r>
      <w:r w:rsidR="00C95F5D">
        <w:rPr>
          <w:rFonts w:eastAsiaTheme="minorHAnsi"/>
          <w:sz w:val="22"/>
          <w:szCs w:val="22"/>
        </w:rPr>
        <w:t xml:space="preserve">the </w:t>
      </w:r>
      <w:r>
        <w:rPr>
          <w:rFonts w:eastAsiaTheme="minorHAnsi"/>
          <w:sz w:val="22"/>
          <w:szCs w:val="22"/>
        </w:rPr>
        <w:t>pay</w:t>
      </w:r>
      <w:r w:rsidR="003071FE">
        <w:rPr>
          <w:rFonts w:eastAsiaTheme="minorHAnsi"/>
          <w:sz w:val="22"/>
          <w:szCs w:val="22"/>
        </w:rPr>
        <w:t>ment should be coded</w:t>
      </w:r>
      <w:r>
        <w:rPr>
          <w:rFonts w:eastAsiaTheme="minorHAnsi"/>
          <w:sz w:val="22"/>
          <w:szCs w:val="22"/>
        </w:rPr>
        <w:t xml:space="preserve"> as per normal </w:t>
      </w:r>
      <w:r w:rsidR="006C7B15">
        <w:rPr>
          <w:rFonts w:eastAsiaTheme="minorHAnsi"/>
          <w:sz w:val="22"/>
          <w:szCs w:val="22"/>
        </w:rPr>
        <w:t>procedures,</w:t>
      </w:r>
      <w:bookmarkStart w:id="0" w:name="_GoBack"/>
      <w:bookmarkEnd w:id="0"/>
      <w:r>
        <w:rPr>
          <w:rFonts w:eastAsiaTheme="minorHAnsi"/>
          <w:sz w:val="22"/>
          <w:szCs w:val="22"/>
        </w:rPr>
        <w:t xml:space="preserve"> but two additional lines </w:t>
      </w:r>
      <w:r w:rsidR="001D704B">
        <w:rPr>
          <w:rFonts w:eastAsiaTheme="minorHAnsi"/>
          <w:sz w:val="22"/>
          <w:szCs w:val="22"/>
        </w:rPr>
        <w:t xml:space="preserve">must be added </w:t>
      </w:r>
      <w:r w:rsidR="003071FE">
        <w:rPr>
          <w:rFonts w:eastAsiaTheme="minorHAnsi"/>
          <w:sz w:val="22"/>
          <w:szCs w:val="22"/>
        </w:rPr>
        <w:t>to the payment document</w:t>
      </w:r>
      <w:r w:rsidR="001D704B">
        <w:rPr>
          <w:rFonts w:eastAsiaTheme="minorHAnsi"/>
          <w:sz w:val="22"/>
          <w:szCs w:val="22"/>
        </w:rPr>
        <w:t xml:space="preserve">.  These two lines will not </w:t>
      </w:r>
      <w:r w:rsidR="00C95F5D">
        <w:rPr>
          <w:rFonts w:eastAsiaTheme="minorHAnsi"/>
          <w:sz w:val="22"/>
          <w:szCs w:val="22"/>
        </w:rPr>
        <w:t>include</w:t>
      </w:r>
      <w:r w:rsidR="001D704B">
        <w:rPr>
          <w:rFonts w:eastAsiaTheme="minorHAnsi"/>
          <w:sz w:val="22"/>
          <w:szCs w:val="22"/>
        </w:rPr>
        <w:t xml:space="preserve"> </w:t>
      </w:r>
      <w:r w:rsidR="003071FE">
        <w:rPr>
          <w:rFonts w:eastAsiaTheme="minorHAnsi"/>
          <w:sz w:val="22"/>
          <w:szCs w:val="22"/>
        </w:rPr>
        <w:t>the</w:t>
      </w:r>
      <w:r>
        <w:rPr>
          <w:rFonts w:eastAsiaTheme="minorHAnsi"/>
          <w:sz w:val="22"/>
          <w:szCs w:val="22"/>
        </w:rPr>
        <w:t xml:space="preserve"> PO reference.  The first line will back out the expenditure and the second line will record the expenditure as FY 21.  Be sure to code </w:t>
      </w:r>
      <w:r w:rsidR="00C95F5D">
        <w:rPr>
          <w:rFonts w:eastAsiaTheme="minorHAnsi"/>
          <w:sz w:val="22"/>
          <w:szCs w:val="22"/>
        </w:rPr>
        <w:t xml:space="preserve">FY 21 to </w:t>
      </w:r>
      <w:r>
        <w:rPr>
          <w:rFonts w:eastAsiaTheme="minorHAnsi"/>
          <w:sz w:val="22"/>
          <w:szCs w:val="22"/>
        </w:rPr>
        <w:t>the accounting year and budget year on the</w:t>
      </w:r>
      <w:r w:rsidR="003071FE">
        <w:rPr>
          <w:rFonts w:eastAsiaTheme="minorHAnsi"/>
          <w:sz w:val="22"/>
          <w:szCs w:val="22"/>
        </w:rPr>
        <w:t xml:space="preserve"> second</w:t>
      </w:r>
      <w:r>
        <w:rPr>
          <w:rFonts w:eastAsiaTheme="minorHAnsi"/>
          <w:sz w:val="22"/>
          <w:szCs w:val="22"/>
        </w:rPr>
        <w:t xml:space="preserve"> extra line</w:t>
      </w:r>
      <w:r w:rsidR="003071FE">
        <w:rPr>
          <w:rFonts w:eastAsiaTheme="minorHAnsi"/>
          <w:sz w:val="22"/>
          <w:szCs w:val="22"/>
        </w:rPr>
        <w:t xml:space="preserve"> so it will not default to what is in the document header</w:t>
      </w:r>
      <w:r>
        <w:rPr>
          <w:rFonts w:eastAsiaTheme="minorHAnsi"/>
          <w:sz w:val="22"/>
          <w:szCs w:val="22"/>
        </w:rPr>
        <w:t xml:space="preserve">. </w:t>
      </w:r>
      <w:r w:rsidR="001D704B">
        <w:rPr>
          <w:rFonts w:eastAsiaTheme="minorHAnsi"/>
          <w:sz w:val="22"/>
          <w:szCs w:val="22"/>
        </w:rPr>
        <w:t xml:space="preserve"> </w:t>
      </w:r>
    </w:p>
    <w:p w14:paraId="542B28A6" w14:textId="77777777" w:rsidR="004C5E7B" w:rsidRPr="004C5E7B" w:rsidRDefault="004C5E7B" w:rsidP="004C5E7B">
      <w:pPr>
        <w:jc w:val="both"/>
        <w:rPr>
          <w:rFonts w:eastAsiaTheme="minorHAnsi"/>
          <w:sz w:val="22"/>
          <w:szCs w:val="22"/>
        </w:rPr>
      </w:pPr>
    </w:p>
    <w:p w14:paraId="16C346A4" w14:textId="77777777" w:rsidR="004C5E7B" w:rsidRPr="004C5E7B" w:rsidRDefault="004C5E7B" w:rsidP="004C5E7B">
      <w:pPr>
        <w:jc w:val="both"/>
        <w:rPr>
          <w:rFonts w:eastAsiaTheme="minorHAnsi"/>
          <w:sz w:val="22"/>
          <w:szCs w:val="22"/>
        </w:rPr>
      </w:pPr>
      <w:r w:rsidRPr="004C5E7B">
        <w:rPr>
          <w:rFonts w:eastAsiaTheme="minorHAnsi"/>
          <w:sz w:val="22"/>
          <w:szCs w:val="22"/>
        </w:rPr>
        <w:t>Invoices paid as “Federal CRF Reallotted Funds” should not be included with other payment request</w:t>
      </w:r>
      <w:r w:rsidR="004655DC">
        <w:rPr>
          <w:rFonts w:eastAsiaTheme="minorHAnsi"/>
          <w:sz w:val="22"/>
          <w:szCs w:val="22"/>
        </w:rPr>
        <w:t>s</w:t>
      </w:r>
      <w:r w:rsidRPr="004C5E7B">
        <w:rPr>
          <w:rFonts w:eastAsiaTheme="minorHAnsi"/>
          <w:sz w:val="22"/>
          <w:szCs w:val="22"/>
        </w:rPr>
        <w:t xml:space="preserve">. JVA reimbursements for these invoices should state “Federal CRF </w:t>
      </w:r>
      <w:r w:rsidR="004655DC">
        <w:rPr>
          <w:rFonts w:eastAsiaTheme="minorHAnsi"/>
          <w:sz w:val="22"/>
          <w:szCs w:val="22"/>
        </w:rPr>
        <w:t>R</w:t>
      </w:r>
      <w:r w:rsidRPr="004C5E7B">
        <w:rPr>
          <w:rFonts w:eastAsiaTheme="minorHAnsi"/>
          <w:sz w:val="22"/>
          <w:szCs w:val="22"/>
        </w:rPr>
        <w:t>eallotted Funds” in the document description.</w:t>
      </w:r>
    </w:p>
    <w:p w14:paraId="5A0C3A7D" w14:textId="77777777" w:rsidR="00EE7A52" w:rsidRDefault="00EE7A52" w:rsidP="004C5E7B">
      <w:pPr>
        <w:jc w:val="both"/>
        <w:rPr>
          <w:rFonts w:eastAsiaTheme="minorHAnsi"/>
          <w:sz w:val="22"/>
          <w:szCs w:val="22"/>
        </w:rPr>
      </w:pPr>
    </w:p>
    <w:p w14:paraId="222CAC0C" w14:textId="049059E6" w:rsidR="00180815" w:rsidRDefault="004C5E7B" w:rsidP="004C5E7B">
      <w:pPr>
        <w:jc w:val="both"/>
        <w:rPr>
          <w:rFonts w:eastAsiaTheme="minorHAnsi"/>
          <w:sz w:val="22"/>
          <w:szCs w:val="22"/>
        </w:rPr>
      </w:pPr>
      <w:r w:rsidRPr="004C5E7B">
        <w:rPr>
          <w:rFonts w:eastAsiaTheme="minorHAnsi"/>
          <w:sz w:val="22"/>
          <w:szCs w:val="22"/>
        </w:rPr>
        <w:t xml:space="preserve">Questions concerning reimbursement from the Coronavirus Relief Fund should be directed to </w:t>
      </w:r>
      <w:hyperlink r:id="rId8" w:history="1">
        <w:r w:rsidRPr="004C5E7B">
          <w:rPr>
            <w:rFonts w:eastAsiaTheme="minorHAnsi"/>
            <w:color w:val="0563C1" w:themeColor="hyperlink"/>
            <w:sz w:val="22"/>
            <w:szCs w:val="22"/>
            <w:u w:val="single"/>
          </w:rPr>
          <w:t>comptroller--sharedservices@comptroller.alabama.gov</w:t>
        </w:r>
      </w:hyperlink>
      <w:r w:rsidRPr="004C5E7B">
        <w:rPr>
          <w:rFonts w:eastAsiaTheme="minorHAnsi"/>
          <w:sz w:val="22"/>
          <w:szCs w:val="22"/>
        </w:rPr>
        <w:t>.</w:t>
      </w:r>
    </w:p>
    <w:p w14:paraId="30D572FF" w14:textId="77050D53" w:rsidR="000C19E7" w:rsidRDefault="000C19E7" w:rsidP="004C5E7B">
      <w:pPr>
        <w:jc w:val="both"/>
        <w:rPr>
          <w:rFonts w:eastAsiaTheme="minorHAnsi"/>
          <w:sz w:val="22"/>
          <w:szCs w:val="22"/>
        </w:rPr>
      </w:pPr>
    </w:p>
    <w:p w14:paraId="17DD2277" w14:textId="197FE5B5" w:rsidR="00EA1E9F" w:rsidRDefault="00EA1E9F" w:rsidP="004C5E7B">
      <w:pPr>
        <w:jc w:val="both"/>
        <w:rPr>
          <w:rFonts w:eastAsiaTheme="minorHAnsi"/>
          <w:sz w:val="22"/>
          <w:szCs w:val="22"/>
        </w:rPr>
      </w:pPr>
    </w:p>
    <w:p w14:paraId="5A9C0640" w14:textId="2EA8B99D" w:rsidR="00EA1E9F" w:rsidRDefault="00EA1E9F" w:rsidP="004C5E7B">
      <w:pPr>
        <w:jc w:val="both"/>
        <w:rPr>
          <w:rFonts w:eastAsiaTheme="minorHAnsi"/>
          <w:sz w:val="22"/>
          <w:szCs w:val="22"/>
        </w:rPr>
      </w:pPr>
    </w:p>
    <w:p w14:paraId="19E59940" w14:textId="1834DE3B" w:rsidR="00EA1E9F" w:rsidRDefault="00EA1E9F" w:rsidP="004C5E7B">
      <w:pPr>
        <w:jc w:val="both"/>
        <w:rPr>
          <w:rFonts w:eastAsiaTheme="minorHAnsi"/>
          <w:sz w:val="22"/>
          <w:szCs w:val="22"/>
        </w:rPr>
      </w:pPr>
    </w:p>
    <w:p w14:paraId="3F3E36D4" w14:textId="50CA4219" w:rsidR="00EA1E9F" w:rsidRDefault="00EA1E9F" w:rsidP="004C5E7B">
      <w:pPr>
        <w:jc w:val="both"/>
        <w:rPr>
          <w:rFonts w:eastAsiaTheme="minorHAnsi"/>
          <w:sz w:val="22"/>
          <w:szCs w:val="22"/>
        </w:rPr>
      </w:pPr>
    </w:p>
    <w:p w14:paraId="7A56A62D" w14:textId="77777777" w:rsidR="00EA1E9F" w:rsidRDefault="00EA1E9F" w:rsidP="004C5E7B">
      <w:pPr>
        <w:jc w:val="both"/>
        <w:rPr>
          <w:rFonts w:eastAsiaTheme="minorHAnsi"/>
          <w:sz w:val="22"/>
          <w:szCs w:val="22"/>
        </w:rPr>
      </w:pPr>
    </w:p>
    <w:p w14:paraId="03DC109E" w14:textId="77777777" w:rsidR="00184A4B" w:rsidRPr="004655DC" w:rsidRDefault="00184A4B" w:rsidP="004C5E7B">
      <w:pPr>
        <w:jc w:val="both"/>
        <w:rPr>
          <w:rFonts w:eastAsiaTheme="minorHAnsi"/>
          <w:sz w:val="22"/>
          <w:szCs w:val="22"/>
        </w:rPr>
      </w:pPr>
    </w:p>
    <w:sectPr w:rsidR="00184A4B" w:rsidRPr="004655DC" w:rsidSect="00EE7A52">
      <w:headerReference w:type="first" r:id="rId9"/>
      <w:pgSz w:w="12240" w:h="15840"/>
      <w:pgMar w:top="3888" w:right="1296" w:bottom="864" w:left="1080" w:header="86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F6836" w14:textId="77777777" w:rsidR="0050290E" w:rsidRDefault="0050290E" w:rsidP="007B0B41">
      <w:r>
        <w:separator/>
      </w:r>
    </w:p>
  </w:endnote>
  <w:endnote w:type="continuationSeparator" w:id="0">
    <w:p w14:paraId="6CC5C64F" w14:textId="77777777" w:rsidR="0050290E" w:rsidRDefault="0050290E" w:rsidP="007B0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62DB1" w14:textId="77777777" w:rsidR="0050290E" w:rsidRDefault="0050290E" w:rsidP="007B0B41">
      <w:r>
        <w:separator/>
      </w:r>
    </w:p>
  </w:footnote>
  <w:footnote w:type="continuationSeparator" w:id="0">
    <w:p w14:paraId="1807B544" w14:textId="77777777" w:rsidR="0050290E" w:rsidRDefault="0050290E" w:rsidP="007B0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3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5260"/>
      <w:gridCol w:w="2992"/>
    </w:tblGrid>
    <w:tr w:rsidR="00186A7A" w14:paraId="5A85124B" w14:textId="77777777" w:rsidTr="003C4F21">
      <w:trPr>
        <w:trHeight w:val="3193"/>
        <w:jc w:val="center"/>
      </w:trPr>
      <w:tc>
        <w:tcPr>
          <w:tcW w:w="3083" w:type="dxa"/>
          <w:vAlign w:val="bottom"/>
        </w:tcPr>
        <w:p w14:paraId="37ED1D5A" w14:textId="77777777" w:rsidR="00186A7A" w:rsidRDefault="00186A7A" w:rsidP="00186A7A">
          <w:pPr>
            <w:jc w:val="center"/>
            <w:rPr>
              <w:sz w:val="16"/>
              <w:szCs w:val="16"/>
            </w:rPr>
          </w:pPr>
          <w:r w:rsidRPr="00D27DFE">
            <w:rPr>
              <w:noProof/>
              <w:sz w:val="16"/>
              <w:szCs w:val="16"/>
            </w:rPr>
            <w:drawing>
              <wp:anchor distT="0" distB="0" distL="114300" distR="114300" simplePos="0" relativeHeight="251660288" behindDoc="0" locked="0" layoutInCell="1" allowOverlap="1" wp14:anchorId="32B4F780" wp14:editId="6387BFD1">
                <wp:simplePos x="0" y="0"/>
                <wp:positionH relativeFrom="column">
                  <wp:align>center</wp:align>
                </wp:positionH>
                <wp:positionV relativeFrom="paragraph">
                  <wp:posOffset>-1285875</wp:posOffset>
                </wp:positionV>
                <wp:extent cx="1207008" cy="1207008"/>
                <wp:effectExtent l="0" t="0" r="0" b="0"/>
                <wp:wrapNone/>
                <wp:docPr id="11" name="Picture 11" descr="al-seal-COLOR-SOLID-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seal-COLOR-SOLID-200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7008" cy="12070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8BE47B" w14:textId="77777777" w:rsidR="00186A7A" w:rsidRDefault="00186A7A" w:rsidP="00186A7A">
          <w:pPr>
            <w:jc w:val="center"/>
            <w:rPr>
              <w:sz w:val="16"/>
              <w:szCs w:val="16"/>
            </w:rPr>
          </w:pPr>
          <w:r w:rsidRPr="00D27DFE">
            <w:rPr>
              <w:sz w:val="16"/>
              <w:szCs w:val="16"/>
            </w:rPr>
            <w:t xml:space="preserve">Kay Ivey </w:t>
          </w:r>
        </w:p>
        <w:p w14:paraId="77C913E7" w14:textId="77777777" w:rsidR="00186A7A" w:rsidRDefault="00186A7A" w:rsidP="00186A7A">
          <w:pPr>
            <w:jc w:val="center"/>
            <w:rPr>
              <w:sz w:val="16"/>
              <w:szCs w:val="16"/>
            </w:rPr>
          </w:pPr>
          <w:r w:rsidRPr="00D27DFE">
            <w:rPr>
              <w:sz w:val="16"/>
              <w:szCs w:val="16"/>
            </w:rPr>
            <w:t xml:space="preserve">Governor </w:t>
          </w:r>
        </w:p>
        <w:p w14:paraId="780D8139" w14:textId="77777777" w:rsidR="00186A7A" w:rsidRPr="00D27DFE" w:rsidRDefault="00186A7A" w:rsidP="00186A7A">
          <w:pPr>
            <w:jc w:val="center"/>
            <w:rPr>
              <w:sz w:val="16"/>
              <w:szCs w:val="16"/>
            </w:rPr>
          </w:pPr>
        </w:p>
        <w:p w14:paraId="39234EBC" w14:textId="77777777" w:rsidR="00186A7A" w:rsidRDefault="00186A7A" w:rsidP="00186A7A">
          <w:pPr>
            <w:jc w:val="center"/>
            <w:rPr>
              <w:sz w:val="16"/>
              <w:szCs w:val="16"/>
            </w:rPr>
          </w:pPr>
          <w:r>
            <w:rPr>
              <w:sz w:val="16"/>
              <w:szCs w:val="16"/>
            </w:rPr>
            <w:t>Kelly Butler</w:t>
          </w:r>
        </w:p>
        <w:p w14:paraId="1A9052D9" w14:textId="77777777" w:rsidR="00186A7A" w:rsidRDefault="00186A7A" w:rsidP="00186A7A">
          <w:pPr>
            <w:jc w:val="center"/>
            <w:rPr>
              <w:sz w:val="16"/>
              <w:szCs w:val="16"/>
            </w:rPr>
          </w:pPr>
          <w:r>
            <w:rPr>
              <w:sz w:val="16"/>
              <w:szCs w:val="16"/>
            </w:rPr>
            <w:t>Finance Director</w:t>
          </w:r>
        </w:p>
        <w:p w14:paraId="2DC70C6D" w14:textId="77777777" w:rsidR="00186A7A" w:rsidRPr="000A3155" w:rsidRDefault="00186A7A" w:rsidP="00186A7A">
          <w:pPr>
            <w:jc w:val="center"/>
            <w:rPr>
              <w:sz w:val="16"/>
              <w:szCs w:val="16"/>
            </w:rPr>
          </w:pPr>
        </w:p>
        <w:p w14:paraId="483470E9" w14:textId="77777777" w:rsidR="00186A7A" w:rsidRPr="000A3155" w:rsidRDefault="00186A7A" w:rsidP="00186A7A">
          <w:pPr>
            <w:jc w:val="center"/>
            <w:rPr>
              <w:sz w:val="16"/>
              <w:szCs w:val="16"/>
            </w:rPr>
          </w:pPr>
        </w:p>
      </w:tc>
      <w:tc>
        <w:tcPr>
          <w:tcW w:w="5260" w:type="dxa"/>
        </w:tcPr>
        <w:p w14:paraId="1EDC8725" w14:textId="77777777" w:rsidR="00186A7A" w:rsidRPr="001B6A4B" w:rsidRDefault="00186A7A" w:rsidP="00186A7A">
          <w:pPr>
            <w:pStyle w:val="Heading2"/>
            <w:outlineLvl w:val="1"/>
            <w:rPr>
              <w:b w:val="0"/>
              <w:sz w:val="28"/>
            </w:rPr>
          </w:pPr>
          <w:r w:rsidRPr="001B6A4B">
            <w:rPr>
              <w:b w:val="0"/>
              <w:sz w:val="28"/>
            </w:rPr>
            <w:t>STATE OF ALABAMA</w:t>
          </w:r>
        </w:p>
        <w:p w14:paraId="0D394A85" w14:textId="77777777" w:rsidR="00186A7A" w:rsidRPr="001B6A4B" w:rsidRDefault="00186A7A" w:rsidP="00186A7A">
          <w:pPr>
            <w:pStyle w:val="Heading1"/>
            <w:outlineLvl w:val="0"/>
            <w:rPr>
              <w:b w:val="0"/>
              <w:sz w:val="40"/>
            </w:rPr>
          </w:pPr>
          <w:r w:rsidRPr="001B6A4B">
            <w:rPr>
              <w:b w:val="0"/>
              <w:sz w:val="40"/>
            </w:rPr>
            <w:t>Department of Finance</w:t>
          </w:r>
        </w:p>
        <w:p w14:paraId="69EC8D02" w14:textId="77777777" w:rsidR="00186A7A" w:rsidRPr="001B6A4B" w:rsidRDefault="00186A7A" w:rsidP="00186A7A">
          <w:pPr>
            <w:pStyle w:val="Heading3"/>
            <w:outlineLvl w:val="2"/>
            <w:rPr>
              <w:sz w:val="28"/>
            </w:rPr>
          </w:pPr>
          <w:r w:rsidRPr="001B6A4B">
            <w:rPr>
              <w:b w:val="0"/>
              <w:sz w:val="28"/>
            </w:rPr>
            <w:t>Office of the State Comptroller</w:t>
          </w:r>
        </w:p>
        <w:p w14:paraId="32EA6483" w14:textId="77777777" w:rsidR="00186A7A" w:rsidRPr="001B6A4B" w:rsidRDefault="00186A7A" w:rsidP="00186A7A">
          <w:pPr>
            <w:jc w:val="center"/>
            <w:rPr>
              <w:sz w:val="16"/>
            </w:rPr>
          </w:pPr>
          <w:r w:rsidRPr="001B6A4B">
            <w:rPr>
              <w:sz w:val="8"/>
            </w:rPr>
            <w:br/>
          </w:r>
          <w:smartTag w:uri="urn:schemas-microsoft-com:office:smarttags" w:element="Street">
            <w:smartTag w:uri="urn:schemas-microsoft-com:office:smarttags" w:element="address">
              <w:r w:rsidRPr="001B6A4B">
                <w:rPr>
                  <w:sz w:val="16"/>
                </w:rPr>
                <w:t>100 North Union Street, Suite 220</w:t>
              </w:r>
            </w:smartTag>
          </w:smartTag>
        </w:p>
        <w:p w14:paraId="651EC6CF" w14:textId="3510AC8C" w:rsidR="00186A7A" w:rsidRPr="001B6A4B" w:rsidRDefault="00186A7A" w:rsidP="00186A7A">
          <w:pPr>
            <w:jc w:val="center"/>
            <w:rPr>
              <w:sz w:val="16"/>
            </w:rPr>
          </w:pPr>
          <w:r w:rsidRPr="001B6A4B">
            <w:rPr>
              <w:sz w:val="16"/>
            </w:rPr>
            <w:t>Montgomery, Alabama 36130-26</w:t>
          </w:r>
          <w:r w:rsidR="0005592E">
            <w:rPr>
              <w:sz w:val="16"/>
            </w:rPr>
            <w:t>02</w:t>
          </w:r>
        </w:p>
        <w:p w14:paraId="68BDEF81" w14:textId="77777777" w:rsidR="00186A7A" w:rsidRPr="001B6A4B" w:rsidRDefault="00186A7A" w:rsidP="00186A7A">
          <w:pPr>
            <w:jc w:val="center"/>
            <w:rPr>
              <w:sz w:val="16"/>
            </w:rPr>
          </w:pPr>
          <w:r w:rsidRPr="001B6A4B">
            <w:rPr>
              <w:sz w:val="16"/>
            </w:rPr>
            <w:t>Telephone (</w:t>
          </w:r>
          <w:r>
            <w:rPr>
              <w:sz w:val="16"/>
            </w:rPr>
            <w:t>334) 242-7050 Fax (334) 353-0442</w:t>
          </w:r>
        </w:p>
        <w:p w14:paraId="599A0ED0" w14:textId="77777777" w:rsidR="00186A7A" w:rsidRPr="001B6A4B" w:rsidRDefault="00186A7A" w:rsidP="00186A7A">
          <w:pPr>
            <w:jc w:val="center"/>
            <w:rPr>
              <w:sz w:val="16"/>
            </w:rPr>
          </w:pPr>
          <w:r w:rsidRPr="001B6A4B">
            <w:rPr>
              <w:sz w:val="16"/>
            </w:rPr>
            <w:t>www.comptroller.alabama.gov</w:t>
          </w:r>
        </w:p>
        <w:p w14:paraId="0637316F" w14:textId="77777777" w:rsidR="00186A7A" w:rsidRDefault="00186A7A" w:rsidP="00186A7A">
          <w:pPr>
            <w:jc w:val="center"/>
            <w:rPr>
              <w:sz w:val="16"/>
            </w:rPr>
          </w:pPr>
        </w:p>
      </w:tc>
      <w:tc>
        <w:tcPr>
          <w:tcW w:w="2992" w:type="dxa"/>
          <w:vAlign w:val="bottom"/>
        </w:tcPr>
        <w:p w14:paraId="0E702A12" w14:textId="77777777" w:rsidR="00186A7A" w:rsidRDefault="00186A7A" w:rsidP="00186A7A">
          <w:pPr>
            <w:jc w:val="center"/>
            <w:rPr>
              <w:sz w:val="16"/>
              <w:szCs w:val="16"/>
            </w:rPr>
          </w:pPr>
          <w:r w:rsidRPr="00D27DFE">
            <w:rPr>
              <w:noProof/>
              <w:sz w:val="16"/>
              <w:szCs w:val="16"/>
            </w:rPr>
            <w:drawing>
              <wp:anchor distT="0" distB="0" distL="114300" distR="114300" simplePos="0" relativeHeight="251659264" behindDoc="0" locked="0" layoutInCell="1" allowOverlap="1" wp14:anchorId="69D6985A" wp14:editId="689FB652">
                <wp:simplePos x="0" y="0"/>
                <wp:positionH relativeFrom="column">
                  <wp:align>center</wp:align>
                </wp:positionH>
                <wp:positionV relativeFrom="paragraph">
                  <wp:posOffset>-1276350</wp:posOffset>
                </wp:positionV>
                <wp:extent cx="1252728" cy="1216152"/>
                <wp:effectExtent l="0" t="0" r="5080" b="3175"/>
                <wp:wrapNone/>
                <wp:docPr id="12" name="Picture 12" descr="C:\Users\amber.shaffer\AppData\Local\Microsoft\Windows\Temporary Internet Files\Content.Outlook\7IKFHHAN\Finance_Comptro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ber.shaffer\AppData\Local\Microsoft\Windows\Temporary Internet Files\Content.Outlook\7IKFHHAN\Finance_Comptroller.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7825" t="2381" r="-1" b="3589"/>
                        <a:stretch/>
                      </pic:blipFill>
                      <pic:spPr bwMode="auto">
                        <a:xfrm>
                          <a:off x="0" y="0"/>
                          <a:ext cx="1252728" cy="121615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0AB79B" w14:textId="77777777" w:rsidR="00186A7A" w:rsidRPr="00D27DFE" w:rsidRDefault="00186A7A" w:rsidP="00186A7A">
          <w:pPr>
            <w:jc w:val="center"/>
            <w:rPr>
              <w:sz w:val="16"/>
              <w:szCs w:val="16"/>
            </w:rPr>
          </w:pPr>
          <w:r w:rsidRPr="00D27DFE">
            <w:rPr>
              <w:sz w:val="16"/>
              <w:szCs w:val="16"/>
            </w:rPr>
            <w:t xml:space="preserve">Kathleen D. Baxter, PhD, CGFM, CPM </w:t>
          </w:r>
        </w:p>
        <w:p w14:paraId="3632583A" w14:textId="77777777" w:rsidR="00186A7A" w:rsidRDefault="00186A7A" w:rsidP="00186A7A">
          <w:pPr>
            <w:jc w:val="center"/>
            <w:rPr>
              <w:sz w:val="16"/>
              <w:szCs w:val="16"/>
            </w:rPr>
          </w:pPr>
          <w:r w:rsidRPr="00D27DFE">
            <w:rPr>
              <w:sz w:val="16"/>
              <w:szCs w:val="16"/>
            </w:rPr>
            <w:t xml:space="preserve">State Comptroller </w:t>
          </w:r>
        </w:p>
        <w:p w14:paraId="446F7546" w14:textId="77777777" w:rsidR="00186A7A" w:rsidRPr="00D27DFE" w:rsidRDefault="00186A7A" w:rsidP="00186A7A">
          <w:pPr>
            <w:jc w:val="center"/>
            <w:rPr>
              <w:sz w:val="16"/>
              <w:szCs w:val="16"/>
            </w:rPr>
          </w:pPr>
        </w:p>
        <w:p w14:paraId="02F2DB7F" w14:textId="77777777" w:rsidR="00186A7A" w:rsidRDefault="00186A7A" w:rsidP="00186A7A">
          <w:pPr>
            <w:jc w:val="center"/>
            <w:rPr>
              <w:sz w:val="16"/>
              <w:szCs w:val="16"/>
            </w:rPr>
          </w:pPr>
          <w:r w:rsidRPr="00D27DFE">
            <w:rPr>
              <w:sz w:val="16"/>
              <w:szCs w:val="16"/>
            </w:rPr>
            <w:t xml:space="preserve">Michael G. Hudson, CGFM </w:t>
          </w:r>
        </w:p>
        <w:p w14:paraId="39DB3B2E" w14:textId="77777777" w:rsidR="00186A7A" w:rsidRPr="000A3155" w:rsidRDefault="00186A7A" w:rsidP="00186A7A">
          <w:pPr>
            <w:jc w:val="center"/>
            <w:rPr>
              <w:sz w:val="16"/>
              <w:szCs w:val="16"/>
            </w:rPr>
          </w:pPr>
          <w:r w:rsidRPr="00D27DFE">
            <w:rPr>
              <w:sz w:val="16"/>
              <w:szCs w:val="16"/>
            </w:rPr>
            <w:t>Deputy State Comptroller</w:t>
          </w:r>
          <w:r w:rsidRPr="000A3155">
            <w:rPr>
              <w:sz w:val="16"/>
              <w:szCs w:val="16"/>
            </w:rPr>
            <w:t xml:space="preserve"> </w:t>
          </w:r>
        </w:p>
        <w:p w14:paraId="2A7A155A" w14:textId="77777777" w:rsidR="00186A7A" w:rsidRPr="000A3155" w:rsidRDefault="00186A7A" w:rsidP="00186A7A">
          <w:pPr>
            <w:jc w:val="center"/>
            <w:rPr>
              <w:sz w:val="16"/>
              <w:szCs w:val="16"/>
            </w:rPr>
          </w:pPr>
        </w:p>
        <w:p w14:paraId="2891ECAC" w14:textId="77777777" w:rsidR="00186A7A" w:rsidRPr="000A3155" w:rsidRDefault="00186A7A" w:rsidP="00186A7A">
          <w:pPr>
            <w:jc w:val="center"/>
            <w:rPr>
              <w:sz w:val="16"/>
              <w:szCs w:val="16"/>
            </w:rPr>
          </w:pPr>
        </w:p>
        <w:p w14:paraId="01314733" w14:textId="77777777" w:rsidR="00186A7A" w:rsidRPr="000A3155" w:rsidRDefault="00186A7A" w:rsidP="00186A7A">
          <w:pPr>
            <w:jc w:val="center"/>
            <w:rPr>
              <w:sz w:val="16"/>
              <w:szCs w:val="16"/>
            </w:rPr>
          </w:pPr>
        </w:p>
      </w:tc>
    </w:tr>
  </w:tbl>
  <w:p w14:paraId="3E1BABE0" w14:textId="77777777" w:rsidR="003C4F21" w:rsidRDefault="003C4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2770D"/>
    <w:multiLevelType w:val="hybridMultilevel"/>
    <w:tmpl w:val="E4C617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0DD20D6"/>
    <w:multiLevelType w:val="hybridMultilevel"/>
    <w:tmpl w:val="E4C617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C6549C7"/>
    <w:multiLevelType w:val="multilevel"/>
    <w:tmpl w:val="272E9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B41"/>
    <w:rsid w:val="0005592E"/>
    <w:rsid w:val="00093C74"/>
    <w:rsid w:val="000A1509"/>
    <w:rsid w:val="000A3155"/>
    <w:rsid w:val="000C19E7"/>
    <w:rsid w:val="000C58E8"/>
    <w:rsid w:val="00174F4C"/>
    <w:rsid w:val="00180815"/>
    <w:rsid w:val="00184A4B"/>
    <w:rsid w:val="00186A7A"/>
    <w:rsid w:val="001A20C9"/>
    <w:rsid w:val="001B6A4B"/>
    <w:rsid w:val="001D704B"/>
    <w:rsid w:val="001F08D0"/>
    <w:rsid w:val="003071FE"/>
    <w:rsid w:val="003C4F21"/>
    <w:rsid w:val="003D0B4B"/>
    <w:rsid w:val="003E321E"/>
    <w:rsid w:val="003E5A95"/>
    <w:rsid w:val="00424100"/>
    <w:rsid w:val="004655DC"/>
    <w:rsid w:val="00490CB1"/>
    <w:rsid w:val="004C5E7B"/>
    <w:rsid w:val="0050290E"/>
    <w:rsid w:val="005324FD"/>
    <w:rsid w:val="005A6EC3"/>
    <w:rsid w:val="005D7EAC"/>
    <w:rsid w:val="00601BDB"/>
    <w:rsid w:val="00647017"/>
    <w:rsid w:val="006C7B15"/>
    <w:rsid w:val="006E36FF"/>
    <w:rsid w:val="00703F8A"/>
    <w:rsid w:val="00722060"/>
    <w:rsid w:val="00797B57"/>
    <w:rsid w:val="007B0B41"/>
    <w:rsid w:val="007E68D8"/>
    <w:rsid w:val="0081125E"/>
    <w:rsid w:val="00815AD9"/>
    <w:rsid w:val="00827149"/>
    <w:rsid w:val="00830B14"/>
    <w:rsid w:val="00835FB5"/>
    <w:rsid w:val="008364C5"/>
    <w:rsid w:val="008376A1"/>
    <w:rsid w:val="00840BAA"/>
    <w:rsid w:val="0085560A"/>
    <w:rsid w:val="00862D26"/>
    <w:rsid w:val="009503B3"/>
    <w:rsid w:val="00976C06"/>
    <w:rsid w:val="009D3CA3"/>
    <w:rsid w:val="009D68DF"/>
    <w:rsid w:val="00A37989"/>
    <w:rsid w:val="00A43056"/>
    <w:rsid w:val="00A5554A"/>
    <w:rsid w:val="00A82F3E"/>
    <w:rsid w:val="00B30271"/>
    <w:rsid w:val="00B474F1"/>
    <w:rsid w:val="00B94035"/>
    <w:rsid w:val="00BD76F2"/>
    <w:rsid w:val="00C95F5D"/>
    <w:rsid w:val="00C964A9"/>
    <w:rsid w:val="00CB7896"/>
    <w:rsid w:val="00CE3294"/>
    <w:rsid w:val="00CE39F7"/>
    <w:rsid w:val="00D27DFE"/>
    <w:rsid w:val="00D942E1"/>
    <w:rsid w:val="00DD1E71"/>
    <w:rsid w:val="00E060F8"/>
    <w:rsid w:val="00E332B8"/>
    <w:rsid w:val="00E43CF4"/>
    <w:rsid w:val="00EA1E9F"/>
    <w:rsid w:val="00EE7A52"/>
    <w:rsid w:val="00F20933"/>
    <w:rsid w:val="00F27231"/>
    <w:rsid w:val="00FB3AA9"/>
    <w:rsid w:val="00FC0040"/>
    <w:rsid w:val="00FF4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089B3F63"/>
  <w15:chartTrackingRefBased/>
  <w15:docId w15:val="{2B1D4E2E-4729-427C-9FE0-32995AA9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F4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B0B41"/>
    <w:pPr>
      <w:keepNext/>
      <w:jc w:val="center"/>
      <w:outlineLvl w:val="0"/>
    </w:pPr>
    <w:rPr>
      <w:b/>
      <w:sz w:val="32"/>
    </w:rPr>
  </w:style>
  <w:style w:type="paragraph" w:styleId="Heading2">
    <w:name w:val="heading 2"/>
    <w:basedOn w:val="Normal"/>
    <w:next w:val="Normal"/>
    <w:link w:val="Heading2Char"/>
    <w:qFormat/>
    <w:rsid w:val="007B0B41"/>
    <w:pPr>
      <w:keepNext/>
      <w:jc w:val="center"/>
      <w:outlineLvl w:val="1"/>
    </w:pPr>
    <w:rPr>
      <w:b/>
      <w:sz w:val="24"/>
    </w:rPr>
  </w:style>
  <w:style w:type="paragraph" w:styleId="Heading3">
    <w:name w:val="heading 3"/>
    <w:basedOn w:val="Normal"/>
    <w:next w:val="Normal"/>
    <w:link w:val="Heading3Char"/>
    <w:qFormat/>
    <w:rsid w:val="007B0B41"/>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B0B4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7B0B41"/>
  </w:style>
  <w:style w:type="paragraph" w:styleId="Footer">
    <w:name w:val="footer"/>
    <w:basedOn w:val="Normal"/>
    <w:link w:val="FooterChar"/>
    <w:uiPriority w:val="99"/>
    <w:unhideWhenUsed/>
    <w:rsid w:val="007B0B4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B0B41"/>
  </w:style>
  <w:style w:type="character" w:customStyle="1" w:styleId="Heading1Char">
    <w:name w:val="Heading 1 Char"/>
    <w:basedOn w:val="DefaultParagraphFont"/>
    <w:link w:val="Heading1"/>
    <w:rsid w:val="007B0B41"/>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7B0B41"/>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7B0B41"/>
    <w:rPr>
      <w:rFonts w:ascii="Times New Roman" w:eastAsia="Times New Roman" w:hAnsi="Times New Roman" w:cs="Times New Roman"/>
      <w:b/>
      <w:sz w:val="20"/>
      <w:szCs w:val="20"/>
    </w:rPr>
  </w:style>
  <w:style w:type="table" w:styleId="TableGrid">
    <w:name w:val="Table Grid"/>
    <w:basedOn w:val="TableNormal"/>
    <w:uiPriority w:val="39"/>
    <w:rsid w:val="007B0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D3CA3"/>
    <w:rPr>
      <w:rFonts w:ascii="Calibri" w:eastAsiaTheme="minorHAnsi" w:hAnsi="Calibri" w:cs="Calibri"/>
      <w:sz w:val="22"/>
      <w:szCs w:val="22"/>
    </w:rPr>
  </w:style>
  <w:style w:type="paragraph" w:styleId="ListParagraph">
    <w:name w:val="List Paragraph"/>
    <w:basedOn w:val="Normal"/>
    <w:uiPriority w:val="34"/>
    <w:qFormat/>
    <w:rsid w:val="005D7EAC"/>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2971">
      <w:bodyDiv w:val="1"/>
      <w:marLeft w:val="0"/>
      <w:marRight w:val="0"/>
      <w:marTop w:val="0"/>
      <w:marBottom w:val="0"/>
      <w:divBdr>
        <w:top w:val="none" w:sz="0" w:space="0" w:color="auto"/>
        <w:left w:val="none" w:sz="0" w:space="0" w:color="auto"/>
        <w:bottom w:val="none" w:sz="0" w:space="0" w:color="auto"/>
        <w:right w:val="none" w:sz="0" w:space="0" w:color="auto"/>
      </w:divBdr>
    </w:div>
    <w:div w:id="116414849">
      <w:bodyDiv w:val="1"/>
      <w:marLeft w:val="0"/>
      <w:marRight w:val="0"/>
      <w:marTop w:val="0"/>
      <w:marBottom w:val="0"/>
      <w:divBdr>
        <w:top w:val="none" w:sz="0" w:space="0" w:color="auto"/>
        <w:left w:val="none" w:sz="0" w:space="0" w:color="auto"/>
        <w:bottom w:val="none" w:sz="0" w:space="0" w:color="auto"/>
        <w:right w:val="none" w:sz="0" w:space="0" w:color="auto"/>
      </w:divBdr>
    </w:div>
    <w:div w:id="443310488">
      <w:bodyDiv w:val="1"/>
      <w:marLeft w:val="0"/>
      <w:marRight w:val="0"/>
      <w:marTop w:val="0"/>
      <w:marBottom w:val="0"/>
      <w:divBdr>
        <w:top w:val="none" w:sz="0" w:space="0" w:color="auto"/>
        <w:left w:val="none" w:sz="0" w:space="0" w:color="auto"/>
        <w:bottom w:val="none" w:sz="0" w:space="0" w:color="auto"/>
        <w:right w:val="none" w:sz="0" w:space="0" w:color="auto"/>
      </w:divBdr>
    </w:div>
    <w:div w:id="197725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troller--sharedservices@comptroller.alabama.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Baxter, Kathleen</dc:creator>
  <cp:keywords/>
  <dc:description/>
  <cp:lastModifiedBy>Baxter, Kathleen</cp:lastModifiedBy>
  <cp:revision>3</cp:revision>
  <dcterms:created xsi:type="dcterms:W3CDTF">2020-09-25T20:24:00Z</dcterms:created>
  <dcterms:modified xsi:type="dcterms:W3CDTF">2020-09-25T20:25:00Z</dcterms:modified>
</cp:coreProperties>
</file>