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13"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5203"/>
        <w:gridCol w:w="2960"/>
      </w:tblGrid>
      <w:tr w:rsidR="00BD785A" w:rsidRPr="000A3155" w:rsidTr="009902E7">
        <w:trPr>
          <w:trHeight w:val="3538"/>
        </w:trPr>
        <w:tc>
          <w:tcPr>
            <w:tcW w:w="3050" w:type="dxa"/>
            <w:vAlign w:val="bottom"/>
          </w:tcPr>
          <w:p w:rsidR="00BD785A" w:rsidRDefault="00BD785A" w:rsidP="00C54E3F">
            <w:pPr>
              <w:jc w:val="center"/>
              <w:rPr>
                <w:rFonts w:ascii="Times New Roman" w:hAnsi="Times New Roman" w:cs="Times New Roman"/>
                <w:sz w:val="16"/>
                <w:szCs w:val="16"/>
              </w:rPr>
            </w:pPr>
            <w:r w:rsidRPr="00D27DFE">
              <w:rPr>
                <w:rFonts w:ascii="Times New Roman" w:hAnsi="Times New Roman" w:cs="Times New Roman"/>
                <w:noProof/>
                <w:sz w:val="16"/>
                <w:szCs w:val="16"/>
              </w:rPr>
              <w:drawing>
                <wp:anchor distT="0" distB="0" distL="114300" distR="114300" simplePos="0" relativeHeight="251660288" behindDoc="0" locked="0" layoutInCell="1" allowOverlap="1" wp14:anchorId="5814F288" wp14:editId="36A91EE1">
                  <wp:simplePos x="0" y="0"/>
                  <wp:positionH relativeFrom="column">
                    <wp:align>center</wp:align>
                  </wp:positionH>
                  <wp:positionV relativeFrom="paragraph">
                    <wp:posOffset>-1285875</wp:posOffset>
                  </wp:positionV>
                  <wp:extent cx="1207008" cy="1207008"/>
                  <wp:effectExtent l="0" t="0" r="0" b="0"/>
                  <wp:wrapNone/>
                  <wp:docPr id="83" name="Picture 83" descr="al-seal-COLOR-SOLID-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seal-COLOR-SOLID-2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008" cy="12070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785A" w:rsidRDefault="00BD785A" w:rsidP="00C54E3F">
            <w:pPr>
              <w:jc w:val="center"/>
              <w:rPr>
                <w:rFonts w:ascii="Times New Roman" w:hAnsi="Times New Roman" w:cs="Times New Roman"/>
                <w:sz w:val="16"/>
                <w:szCs w:val="16"/>
              </w:rPr>
            </w:pPr>
            <w:r w:rsidRPr="00D27DFE">
              <w:rPr>
                <w:rFonts w:ascii="Times New Roman" w:hAnsi="Times New Roman" w:cs="Times New Roman"/>
                <w:sz w:val="16"/>
                <w:szCs w:val="16"/>
              </w:rPr>
              <w:t xml:space="preserve">Kay Ivey </w:t>
            </w:r>
          </w:p>
          <w:p w:rsidR="00BD785A" w:rsidRDefault="00BD785A" w:rsidP="00C54E3F">
            <w:pPr>
              <w:jc w:val="center"/>
              <w:rPr>
                <w:rFonts w:ascii="Times New Roman" w:hAnsi="Times New Roman" w:cs="Times New Roman"/>
                <w:sz w:val="16"/>
                <w:szCs w:val="16"/>
              </w:rPr>
            </w:pPr>
            <w:r w:rsidRPr="00D27DFE">
              <w:rPr>
                <w:rFonts w:ascii="Times New Roman" w:hAnsi="Times New Roman" w:cs="Times New Roman"/>
                <w:sz w:val="16"/>
                <w:szCs w:val="16"/>
              </w:rPr>
              <w:t xml:space="preserve">Governor </w:t>
            </w:r>
          </w:p>
          <w:p w:rsidR="00BD785A" w:rsidRPr="00D27DFE" w:rsidRDefault="00BD785A" w:rsidP="00C54E3F">
            <w:pPr>
              <w:jc w:val="center"/>
              <w:rPr>
                <w:rFonts w:ascii="Times New Roman" w:hAnsi="Times New Roman" w:cs="Times New Roman"/>
                <w:sz w:val="16"/>
                <w:szCs w:val="16"/>
              </w:rPr>
            </w:pPr>
          </w:p>
          <w:p w:rsidR="00BD785A" w:rsidRDefault="00BD785A" w:rsidP="00C54E3F">
            <w:pPr>
              <w:jc w:val="center"/>
              <w:rPr>
                <w:rFonts w:ascii="Times New Roman" w:hAnsi="Times New Roman" w:cs="Times New Roman"/>
                <w:sz w:val="16"/>
                <w:szCs w:val="16"/>
              </w:rPr>
            </w:pPr>
            <w:r>
              <w:rPr>
                <w:rFonts w:ascii="Times New Roman" w:hAnsi="Times New Roman" w:cs="Times New Roman"/>
                <w:sz w:val="16"/>
                <w:szCs w:val="16"/>
              </w:rPr>
              <w:t>Kelly Butler</w:t>
            </w:r>
            <w:r w:rsidRPr="00D27DFE">
              <w:rPr>
                <w:rFonts w:ascii="Times New Roman" w:hAnsi="Times New Roman" w:cs="Times New Roman"/>
                <w:sz w:val="16"/>
                <w:szCs w:val="16"/>
              </w:rPr>
              <w:t xml:space="preserve"> </w:t>
            </w:r>
          </w:p>
          <w:p w:rsidR="00BD785A" w:rsidRDefault="00BD785A" w:rsidP="00C54E3F">
            <w:pPr>
              <w:jc w:val="center"/>
              <w:rPr>
                <w:rFonts w:ascii="Times New Roman" w:hAnsi="Times New Roman" w:cs="Times New Roman"/>
                <w:sz w:val="16"/>
                <w:szCs w:val="16"/>
              </w:rPr>
            </w:pPr>
            <w:r>
              <w:rPr>
                <w:rFonts w:ascii="Times New Roman" w:hAnsi="Times New Roman" w:cs="Times New Roman"/>
                <w:sz w:val="16"/>
                <w:szCs w:val="16"/>
              </w:rPr>
              <w:t>Finance Director</w:t>
            </w:r>
          </w:p>
          <w:p w:rsidR="00BD785A" w:rsidRPr="000A3155" w:rsidRDefault="00BD785A" w:rsidP="00C54E3F">
            <w:pPr>
              <w:jc w:val="center"/>
              <w:rPr>
                <w:rFonts w:ascii="Times New Roman" w:hAnsi="Times New Roman" w:cs="Times New Roman"/>
                <w:sz w:val="16"/>
                <w:szCs w:val="16"/>
              </w:rPr>
            </w:pPr>
          </w:p>
          <w:p w:rsidR="00BD785A" w:rsidRPr="000A3155" w:rsidRDefault="00BD785A" w:rsidP="00C54E3F">
            <w:pPr>
              <w:jc w:val="center"/>
              <w:rPr>
                <w:rFonts w:ascii="Times New Roman" w:hAnsi="Times New Roman" w:cs="Times New Roman"/>
                <w:sz w:val="16"/>
                <w:szCs w:val="16"/>
              </w:rPr>
            </w:pPr>
          </w:p>
        </w:tc>
        <w:tc>
          <w:tcPr>
            <w:tcW w:w="5203" w:type="dxa"/>
          </w:tcPr>
          <w:p w:rsidR="00BD785A" w:rsidRPr="001B6A4B" w:rsidRDefault="00BD785A" w:rsidP="00C54E3F">
            <w:pPr>
              <w:pStyle w:val="Heading2"/>
              <w:outlineLvl w:val="1"/>
              <w:rPr>
                <w:b w:val="0"/>
                <w:sz w:val="28"/>
              </w:rPr>
            </w:pPr>
            <w:r w:rsidRPr="001B6A4B">
              <w:rPr>
                <w:b w:val="0"/>
                <w:sz w:val="28"/>
              </w:rPr>
              <w:t>STATE OF ALABAMA</w:t>
            </w:r>
          </w:p>
          <w:p w:rsidR="00BD785A" w:rsidRPr="001B6A4B" w:rsidRDefault="00BD785A" w:rsidP="00C54E3F">
            <w:pPr>
              <w:pStyle w:val="Heading1"/>
              <w:outlineLvl w:val="0"/>
              <w:rPr>
                <w:b w:val="0"/>
                <w:sz w:val="40"/>
              </w:rPr>
            </w:pPr>
            <w:r w:rsidRPr="001B6A4B">
              <w:rPr>
                <w:b w:val="0"/>
                <w:sz w:val="40"/>
              </w:rPr>
              <w:t>Department of Finance</w:t>
            </w:r>
          </w:p>
          <w:p w:rsidR="00BD785A" w:rsidRPr="001B6A4B" w:rsidRDefault="00BD785A" w:rsidP="00C54E3F">
            <w:pPr>
              <w:pStyle w:val="Heading3"/>
              <w:outlineLvl w:val="2"/>
              <w:rPr>
                <w:sz w:val="28"/>
              </w:rPr>
            </w:pPr>
            <w:r w:rsidRPr="001B6A4B">
              <w:rPr>
                <w:b w:val="0"/>
                <w:sz w:val="28"/>
              </w:rPr>
              <w:t>Office of the State Comptroller</w:t>
            </w:r>
          </w:p>
          <w:p w:rsidR="00BD785A" w:rsidRPr="001B6A4B" w:rsidRDefault="00BD785A" w:rsidP="00C54E3F">
            <w:pPr>
              <w:jc w:val="center"/>
              <w:rPr>
                <w:rFonts w:ascii="Times New Roman" w:hAnsi="Times New Roman" w:cs="Times New Roman"/>
                <w:sz w:val="16"/>
              </w:rPr>
            </w:pPr>
            <w:r w:rsidRPr="001B6A4B">
              <w:rPr>
                <w:rFonts w:ascii="Times New Roman" w:hAnsi="Times New Roman" w:cs="Times New Roman"/>
                <w:sz w:val="8"/>
              </w:rPr>
              <w:br/>
            </w:r>
            <w:smartTag w:uri="urn:schemas-microsoft-com:office:smarttags" w:element="Street">
              <w:smartTag w:uri="urn:schemas-microsoft-com:office:smarttags" w:element="address">
                <w:r w:rsidRPr="001B6A4B">
                  <w:rPr>
                    <w:rFonts w:ascii="Times New Roman" w:hAnsi="Times New Roman" w:cs="Times New Roman"/>
                    <w:sz w:val="16"/>
                  </w:rPr>
                  <w:t>100 North Union Street, Suite 220</w:t>
                </w:r>
              </w:smartTag>
            </w:smartTag>
          </w:p>
          <w:p w:rsidR="00BD785A" w:rsidRPr="001B6A4B" w:rsidRDefault="00BD785A" w:rsidP="00C54E3F">
            <w:pPr>
              <w:jc w:val="center"/>
              <w:rPr>
                <w:rFonts w:ascii="Times New Roman" w:hAnsi="Times New Roman" w:cs="Times New Roman"/>
                <w:sz w:val="16"/>
              </w:rPr>
            </w:pPr>
            <w:r w:rsidRPr="001B6A4B">
              <w:rPr>
                <w:rFonts w:ascii="Times New Roman" w:hAnsi="Times New Roman" w:cs="Times New Roman"/>
                <w:sz w:val="16"/>
              </w:rPr>
              <w:t>Montgomery, Alabama 36130-26</w:t>
            </w:r>
            <w:r w:rsidR="007460CF">
              <w:rPr>
                <w:rFonts w:ascii="Times New Roman" w:hAnsi="Times New Roman" w:cs="Times New Roman"/>
                <w:sz w:val="16"/>
              </w:rPr>
              <w:t>02</w:t>
            </w:r>
          </w:p>
          <w:p w:rsidR="00BD785A" w:rsidRPr="001B6A4B" w:rsidRDefault="00BD785A" w:rsidP="00C54E3F">
            <w:pPr>
              <w:jc w:val="center"/>
              <w:rPr>
                <w:rFonts w:ascii="Times New Roman" w:hAnsi="Times New Roman" w:cs="Times New Roman"/>
                <w:sz w:val="16"/>
              </w:rPr>
            </w:pPr>
            <w:r w:rsidRPr="001B6A4B">
              <w:rPr>
                <w:rFonts w:ascii="Times New Roman" w:hAnsi="Times New Roman" w:cs="Times New Roman"/>
                <w:sz w:val="16"/>
              </w:rPr>
              <w:t xml:space="preserve">Telephone (334) 242-7050 Fax (334) </w:t>
            </w:r>
            <w:r>
              <w:rPr>
                <w:rFonts w:ascii="Times New Roman" w:hAnsi="Times New Roman" w:cs="Times New Roman"/>
                <w:sz w:val="16"/>
              </w:rPr>
              <w:t>353-0442</w:t>
            </w:r>
          </w:p>
          <w:p w:rsidR="00BD785A" w:rsidRPr="001B6A4B" w:rsidRDefault="00BD785A" w:rsidP="00C54E3F">
            <w:pPr>
              <w:jc w:val="center"/>
              <w:rPr>
                <w:rFonts w:ascii="Times New Roman" w:hAnsi="Times New Roman" w:cs="Times New Roman"/>
                <w:sz w:val="16"/>
              </w:rPr>
            </w:pPr>
            <w:r w:rsidRPr="001B6A4B">
              <w:rPr>
                <w:rFonts w:ascii="Times New Roman" w:hAnsi="Times New Roman" w:cs="Times New Roman"/>
                <w:sz w:val="16"/>
              </w:rPr>
              <w:t>www.comptroller.alabama.gov</w:t>
            </w:r>
          </w:p>
          <w:p w:rsidR="00BD785A" w:rsidRDefault="00BD785A" w:rsidP="00C54E3F">
            <w:pPr>
              <w:jc w:val="center"/>
              <w:rPr>
                <w:sz w:val="16"/>
              </w:rPr>
            </w:pPr>
          </w:p>
        </w:tc>
        <w:tc>
          <w:tcPr>
            <w:tcW w:w="2960" w:type="dxa"/>
            <w:vAlign w:val="bottom"/>
          </w:tcPr>
          <w:p w:rsidR="00BD785A" w:rsidRDefault="00BD785A" w:rsidP="00C54E3F">
            <w:pPr>
              <w:jc w:val="center"/>
              <w:rPr>
                <w:rFonts w:ascii="Times New Roman" w:hAnsi="Times New Roman" w:cs="Times New Roman"/>
                <w:sz w:val="16"/>
                <w:szCs w:val="16"/>
              </w:rPr>
            </w:pPr>
            <w:r w:rsidRPr="00D27DFE">
              <w:rPr>
                <w:rFonts w:ascii="Times New Roman" w:hAnsi="Times New Roman" w:cs="Times New Roman"/>
                <w:noProof/>
                <w:sz w:val="16"/>
                <w:szCs w:val="16"/>
              </w:rPr>
              <w:drawing>
                <wp:anchor distT="0" distB="0" distL="114300" distR="114300" simplePos="0" relativeHeight="251659264" behindDoc="0" locked="0" layoutInCell="1" allowOverlap="1" wp14:anchorId="11125E8E" wp14:editId="08C225A3">
                  <wp:simplePos x="0" y="0"/>
                  <wp:positionH relativeFrom="column">
                    <wp:align>center</wp:align>
                  </wp:positionH>
                  <wp:positionV relativeFrom="paragraph">
                    <wp:posOffset>-1276350</wp:posOffset>
                  </wp:positionV>
                  <wp:extent cx="1252728" cy="1216152"/>
                  <wp:effectExtent l="0" t="0" r="5080" b="3175"/>
                  <wp:wrapNone/>
                  <wp:docPr id="84" name="Picture 84" descr="C:\Users\amber.shaffer\AppData\Local\Microsoft\Windows\Temporary Internet Files\Content.Outlook\7IKFHHAN\Finance_Comptro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er.shaffer\AppData\Local\Microsoft\Windows\Temporary Internet Files\Content.Outlook\7IKFHHAN\Finance_Comptrolle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25" t="2381" r="-1" b="3589"/>
                          <a:stretch/>
                        </pic:blipFill>
                        <pic:spPr bwMode="auto">
                          <a:xfrm>
                            <a:off x="0" y="0"/>
                            <a:ext cx="1252728" cy="12161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D785A" w:rsidRPr="00D27DFE" w:rsidRDefault="00BD785A" w:rsidP="00C54E3F">
            <w:pPr>
              <w:jc w:val="center"/>
              <w:rPr>
                <w:rFonts w:ascii="Times New Roman" w:hAnsi="Times New Roman" w:cs="Times New Roman"/>
                <w:sz w:val="16"/>
                <w:szCs w:val="16"/>
              </w:rPr>
            </w:pPr>
            <w:r w:rsidRPr="00D27DFE">
              <w:rPr>
                <w:rFonts w:ascii="Times New Roman" w:hAnsi="Times New Roman" w:cs="Times New Roman"/>
                <w:sz w:val="16"/>
                <w:szCs w:val="16"/>
              </w:rPr>
              <w:t xml:space="preserve">Kathleen D. Baxter, PhD, CGFM, CPM </w:t>
            </w:r>
          </w:p>
          <w:p w:rsidR="00BD785A" w:rsidRDefault="00BD785A" w:rsidP="00C54E3F">
            <w:pPr>
              <w:jc w:val="center"/>
              <w:rPr>
                <w:rFonts w:ascii="Times New Roman" w:hAnsi="Times New Roman" w:cs="Times New Roman"/>
                <w:sz w:val="16"/>
                <w:szCs w:val="16"/>
              </w:rPr>
            </w:pPr>
            <w:r w:rsidRPr="00D27DFE">
              <w:rPr>
                <w:rFonts w:ascii="Times New Roman" w:hAnsi="Times New Roman" w:cs="Times New Roman"/>
                <w:sz w:val="16"/>
                <w:szCs w:val="16"/>
              </w:rPr>
              <w:t xml:space="preserve">State Comptroller </w:t>
            </w:r>
          </w:p>
          <w:p w:rsidR="00BD785A" w:rsidRPr="00D27DFE" w:rsidRDefault="00BD785A" w:rsidP="00C54E3F">
            <w:pPr>
              <w:jc w:val="center"/>
              <w:rPr>
                <w:rFonts w:ascii="Times New Roman" w:hAnsi="Times New Roman" w:cs="Times New Roman"/>
                <w:sz w:val="16"/>
                <w:szCs w:val="16"/>
              </w:rPr>
            </w:pPr>
          </w:p>
          <w:p w:rsidR="00BD785A" w:rsidRDefault="00BD785A" w:rsidP="00C54E3F">
            <w:pPr>
              <w:jc w:val="center"/>
              <w:rPr>
                <w:rFonts w:ascii="Times New Roman" w:hAnsi="Times New Roman" w:cs="Times New Roman"/>
                <w:sz w:val="16"/>
                <w:szCs w:val="16"/>
              </w:rPr>
            </w:pPr>
            <w:r w:rsidRPr="00D27DFE">
              <w:rPr>
                <w:rFonts w:ascii="Times New Roman" w:hAnsi="Times New Roman" w:cs="Times New Roman"/>
                <w:sz w:val="16"/>
                <w:szCs w:val="16"/>
              </w:rPr>
              <w:t xml:space="preserve">Michael G. Hudson, CGFM </w:t>
            </w:r>
          </w:p>
          <w:p w:rsidR="00BD785A" w:rsidRPr="000A3155" w:rsidRDefault="00BD785A" w:rsidP="00C54E3F">
            <w:pPr>
              <w:jc w:val="center"/>
              <w:rPr>
                <w:rFonts w:ascii="Times New Roman" w:hAnsi="Times New Roman" w:cs="Times New Roman"/>
                <w:sz w:val="16"/>
                <w:szCs w:val="16"/>
              </w:rPr>
            </w:pPr>
            <w:r w:rsidRPr="00D27DFE">
              <w:rPr>
                <w:rFonts w:ascii="Times New Roman" w:hAnsi="Times New Roman" w:cs="Times New Roman"/>
                <w:sz w:val="16"/>
                <w:szCs w:val="16"/>
              </w:rPr>
              <w:t>Deputy State Comptroller</w:t>
            </w:r>
            <w:r w:rsidRPr="000A3155">
              <w:rPr>
                <w:rFonts w:ascii="Times New Roman" w:hAnsi="Times New Roman" w:cs="Times New Roman"/>
                <w:sz w:val="16"/>
                <w:szCs w:val="16"/>
              </w:rPr>
              <w:t xml:space="preserve"> </w:t>
            </w:r>
          </w:p>
          <w:p w:rsidR="00BD785A" w:rsidRPr="000A3155" w:rsidRDefault="00BD785A" w:rsidP="00C54E3F">
            <w:pPr>
              <w:jc w:val="center"/>
              <w:rPr>
                <w:rFonts w:ascii="Times New Roman" w:hAnsi="Times New Roman" w:cs="Times New Roman"/>
                <w:sz w:val="16"/>
                <w:szCs w:val="16"/>
              </w:rPr>
            </w:pPr>
          </w:p>
          <w:p w:rsidR="00BD785A" w:rsidRPr="000A3155" w:rsidRDefault="00BD785A" w:rsidP="00C54E3F">
            <w:pPr>
              <w:jc w:val="center"/>
              <w:rPr>
                <w:rFonts w:ascii="Times New Roman" w:hAnsi="Times New Roman" w:cs="Times New Roman"/>
                <w:sz w:val="16"/>
                <w:szCs w:val="16"/>
              </w:rPr>
            </w:pPr>
          </w:p>
        </w:tc>
        <w:bookmarkStart w:id="0" w:name="_GoBack"/>
        <w:bookmarkEnd w:id="0"/>
      </w:tr>
    </w:tbl>
    <w:p w:rsidR="00BD785A" w:rsidRPr="007460CF" w:rsidRDefault="00BD785A" w:rsidP="00BD785A">
      <w:pPr>
        <w:spacing w:line="240" w:lineRule="auto"/>
        <w:rPr>
          <w:rFonts w:ascii="Times New Roman" w:hAnsi="Times New Roman" w:cs="Times New Roman"/>
          <w:sz w:val="24"/>
          <w:szCs w:val="24"/>
        </w:rPr>
      </w:pPr>
      <w:r w:rsidRPr="007460CF">
        <w:rPr>
          <w:rFonts w:ascii="Times New Roman" w:hAnsi="Times New Roman" w:cs="Times New Roman"/>
          <w:sz w:val="24"/>
          <w:szCs w:val="24"/>
          <w:u w:val="single"/>
        </w:rPr>
        <w:t>M</w:t>
      </w:r>
      <w:r w:rsidRPr="007460CF">
        <w:rPr>
          <w:rFonts w:ascii="Times New Roman" w:hAnsi="Times New Roman" w:cs="Times New Roman"/>
          <w:sz w:val="24"/>
          <w:szCs w:val="24"/>
        </w:rPr>
        <w:t xml:space="preserve"> </w:t>
      </w:r>
      <w:r w:rsidRPr="007460CF">
        <w:rPr>
          <w:rFonts w:ascii="Times New Roman" w:hAnsi="Times New Roman" w:cs="Times New Roman"/>
          <w:sz w:val="24"/>
          <w:szCs w:val="24"/>
          <w:u w:val="single"/>
        </w:rPr>
        <w:t>E</w:t>
      </w:r>
      <w:r w:rsidRPr="007460CF">
        <w:rPr>
          <w:rFonts w:ascii="Times New Roman" w:hAnsi="Times New Roman" w:cs="Times New Roman"/>
          <w:sz w:val="24"/>
          <w:szCs w:val="24"/>
        </w:rPr>
        <w:t xml:space="preserve"> </w:t>
      </w:r>
      <w:r w:rsidRPr="007460CF">
        <w:rPr>
          <w:rFonts w:ascii="Times New Roman" w:hAnsi="Times New Roman" w:cs="Times New Roman"/>
          <w:sz w:val="24"/>
          <w:szCs w:val="24"/>
          <w:u w:val="single"/>
        </w:rPr>
        <w:t>M</w:t>
      </w:r>
      <w:r w:rsidRPr="007460CF">
        <w:rPr>
          <w:rFonts w:ascii="Times New Roman" w:hAnsi="Times New Roman" w:cs="Times New Roman"/>
          <w:sz w:val="24"/>
          <w:szCs w:val="24"/>
        </w:rPr>
        <w:t xml:space="preserve"> </w:t>
      </w:r>
      <w:r w:rsidRPr="007460CF">
        <w:rPr>
          <w:rFonts w:ascii="Times New Roman" w:hAnsi="Times New Roman" w:cs="Times New Roman"/>
          <w:sz w:val="24"/>
          <w:szCs w:val="24"/>
          <w:u w:val="single"/>
        </w:rPr>
        <w:t>O</w:t>
      </w:r>
      <w:r w:rsidRPr="007460CF">
        <w:rPr>
          <w:rFonts w:ascii="Times New Roman" w:hAnsi="Times New Roman" w:cs="Times New Roman"/>
          <w:sz w:val="24"/>
          <w:szCs w:val="24"/>
        </w:rPr>
        <w:t xml:space="preserve"> </w:t>
      </w:r>
      <w:r w:rsidRPr="007460CF">
        <w:rPr>
          <w:rFonts w:ascii="Times New Roman" w:hAnsi="Times New Roman" w:cs="Times New Roman"/>
          <w:sz w:val="24"/>
          <w:szCs w:val="24"/>
          <w:u w:val="single"/>
        </w:rPr>
        <w:t>R</w:t>
      </w:r>
      <w:r w:rsidRPr="007460CF">
        <w:rPr>
          <w:rFonts w:ascii="Times New Roman" w:hAnsi="Times New Roman" w:cs="Times New Roman"/>
          <w:sz w:val="24"/>
          <w:szCs w:val="24"/>
        </w:rPr>
        <w:t xml:space="preserve"> </w:t>
      </w:r>
      <w:r w:rsidRPr="007460CF">
        <w:rPr>
          <w:rFonts w:ascii="Times New Roman" w:hAnsi="Times New Roman" w:cs="Times New Roman"/>
          <w:sz w:val="24"/>
          <w:szCs w:val="24"/>
          <w:u w:val="single"/>
        </w:rPr>
        <w:t>A</w:t>
      </w:r>
      <w:r w:rsidRPr="007460CF">
        <w:rPr>
          <w:rFonts w:ascii="Times New Roman" w:hAnsi="Times New Roman" w:cs="Times New Roman"/>
          <w:sz w:val="24"/>
          <w:szCs w:val="24"/>
        </w:rPr>
        <w:t xml:space="preserve"> </w:t>
      </w:r>
      <w:r w:rsidRPr="007460CF">
        <w:rPr>
          <w:rFonts w:ascii="Times New Roman" w:hAnsi="Times New Roman" w:cs="Times New Roman"/>
          <w:sz w:val="24"/>
          <w:szCs w:val="24"/>
          <w:u w:val="single"/>
        </w:rPr>
        <w:t>N</w:t>
      </w:r>
      <w:r w:rsidRPr="007460CF">
        <w:rPr>
          <w:rFonts w:ascii="Times New Roman" w:hAnsi="Times New Roman" w:cs="Times New Roman"/>
          <w:sz w:val="24"/>
          <w:szCs w:val="24"/>
        </w:rPr>
        <w:t xml:space="preserve"> </w:t>
      </w:r>
      <w:r w:rsidRPr="007460CF">
        <w:rPr>
          <w:rFonts w:ascii="Times New Roman" w:hAnsi="Times New Roman" w:cs="Times New Roman"/>
          <w:sz w:val="24"/>
          <w:szCs w:val="24"/>
          <w:u w:val="single"/>
        </w:rPr>
        <w:t>D</w:t>
      </w:r>
      <w:r w:rsidRPr="007460CF">
        <w:rPr>
          <w:rFonts w:ascii="Times New Roman" w:hAnsi="Times New Roman" w:cs="Times New Roman"/>
          <w:sz w:val="24"/>
          <w:szCs w:val="24"/>
        </w:rPr>
        <w:t xml:space="preserve"> </w:t>
      </w:r>
      <w:r w:rsidRPr="007460CF">
        <w:rPr>
          <w:rFonts w:ascii="Times New Roman" w:hAnsi="Times New Roman" w:cs="Times New Roman"/>
          <w:sz w:val="24"/>
          <w:szCs w:val="24"/>
          <w:u w:val="single"/>
        </w:rPr>
        <w:t>U</w:t>
      </w:r>
      <w:r w:rsidRPr="007460CF">
        <w:rPr>
          <w:rFonts w:ascii="Times New Roman" w:hAnsi="Times New Roman" w:cs="Times New Roman"/>
          <w:sz w:val="24"/>
          <w:szCs w:val="24"/>
        </w:rPr>
        <w:t xml:space="preserve"> </w:t>
      </w:r>
      <w:r w:rsidRPr="007460CF">
        <w:rPr>
          <w:rFonts w:ascii="Times New Roman" w:hAnsi="Times New Roman" w:cs="Times New Roman"/>
          <w:sz w:val="24"/>
          <w:szCs w:val="24"/>
          <w:u w:val="single"/>
        </w:rPr>
        <w:t>M</w:t>
      </w:r>
    </w:p>
    <w:p w:rsidR="00BD785A" w:rsidRPr="007460CF" w:rsidRDefault="00BD785A" w:rsidP="00BD785A">
      <w:pPr>
        <w:spacing w:line="240" w:lineRule="auto"/>
        <w:rPr>
          <w:rFonts w:ascii="Times New Roman" w:hAnsi="Times New Roman" w:cs="Times New Roman"/>
          <w:sz w:val="24"/>
          <w:szCs w:val="24"/>
        </w:rPr>
      </w:pPr>
    </w:p>
    <w:p w:rsidR="00BD785A" w:rsidRPr="007460CF" w:rsidRDefault="004F3DB0" w:rsidP="00BD785A">
      <w:pPr>
        <w:spacing w:line="240" w:lineRule="auto"/>
        <w:rPr>
          <w:rFonts w:ascii="Times New Roman" w:hAnsi="Times New Roman" w:cs="Times New Roman"/>
          <w:sz w:val="24"/>
          <w:szCs w:val="24"/>
        </w:rPr>
      </w:pPr>
      <w:r>
        <w:rPr>
          <w:noProof/>
        </w:rPr>
        <w:drawing>
          <wp:anchor distT="0" distB="0" distL="114300" distR="114300" simplePos="0" relativeHeight="251658752" behindDoc="0" locked="0" layoutInCell="1" allowOverlap="1" wp14:anchorId="0BE23DD2" wp14:editId="016A5152">
            <wp:simplePos x="0" y="0"/>
            <wp:positionH relativeFrom="column">
              <wp:posOffset>2065020</wp:posOffset>
            </wp:positionH>
            <wp:positionV relativeFrom="paragraph">
              <wp:posOffset>146050</wp:posOffset>
            </wp:positionV>
            <wp:extent cx="755650" cy="484088"/>
            <wp:effectExtent l="0" t="0" r="0" b="0"/>
            <wp:wrapNone/>
            <wp:docPr id="1" name="Picture 0" descr="20170912_103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12_103859.jpg"/>
                    <pic:cNvPicPr/>
                  </pic:nvPicPr>
                  <pic:blipFill>
                    <a:blip r:embed="rId10" cstate="print">
                      <a:clrChange>
                        <a:clrFrom>
                          <a:srgbClr val="A3A2A0"/>
                        </a:clrFrom>
                        <a:clrTo>
                          <a:srgbClr val="A3A2A0">
                            <a:alpha val="0"/>
                          </a:srgbClr>
                        </a:clrTo>
                      </a:clrChange>
                      <a:extLst>
                        <a:ext uri="{28A0092B-C50C-407E-A947-70E740481C1C}">
                          <a14:useLocalDpi xmlns:a14="http://schemas.microsoft.com/office/drawing/2010/main" val="0"/>
                        </a:ext>
                      </a:extLst>
                    </a:blip>
                    <a:srcRect l="37243" t="46991" r="10082" b="34028"/>
                    <a:stretch>
                      <a:fillRect/>
                    </a:stretch>
                  </pic:blipFill>
                  <pic:spPr>
                    <a:xfrm>
                      <a:off x="0" y="0"/>
                      <a:ext cx="755650" cy="484088"/>
                    </a:xfrm>
                    <a:prstGeom prst="rect">
                      <a:avLst/>
                    </a:prstGeom>
                  </pic:spPr>
                </pic:pic>
              </a:graphicData>
            </a:graphic>
            <wp14:sizeRelH relativeFrom="margin">
              <wp14:pctWidth>0</wp14:pctWidth>
            </wp14:sizeRelH>
            <wp14:sizeRelV relativeFrom="margin">
              <wp14:pctHeight>0</wp14:pctHeight>
            </wp14:sizeRelV>
          </wp:anchor>
        </w:drawing>
      </w:r>
      <w:r w:rsidR="00BD785A" w:rsidRPr="007460CF">
        <w:rPr>
          <w:rFonts w:ascii="Times New Roman" w:hAnsi="Times New Roman" w:cs="Times New Roman"/>
          <w:sz w:val="24"/>
          <w:szCs w:val="24"/>
        </w:rPr>
        <w:t>TO:</w:t>
      </w:r>
      <w:r w:rsidR="00BD785A" w:rsidRPr="007460CF">
        <w:rPr>
          <w:rFonts w:ascii="Times New Roman" w:hAnsi="Times New Roman" w:cs="Times New Roman"/>
          <w:sz w:val="24"/>
          <w:szCs w:val="24"/>
        </w:rPr>
        <w:tab/>
      </w:r>
      <w:r w:rsidR="00BD785A" w:rsidRPr="007460CF">
        <w:rPr>
          <w:rFonts w:ascii="Times New Roman" w:hAnsi="Times New Roman" w:cs="Times New Roman"/>
          <w:sz w:val="24"/>
          <w:szCs w:val="24"/>
        </w:rPr>
        <w:tab/>
        <w:t>All State Employees</w:t>
      </w:r>
    </w:p>
    <w:p w:rsidR="00BD785A" w:rsidRPr="007460CF" w:rsidRDefault="00BD785A" w:rsidP="00BD785A">
      <w:pPr>
        <w:spacing w:after="0" w:line="240" w:lineRule="auto"/>
        <w:rPr>
          <w:rFonts w:ascii="Times New Roman" w:hAnsi="Times New Roman" w:cs="Times New Roman"/>
          <w:sz w:val="24"/>
          <w:szCs w:val="24"/>
        </w:rPr>
      </w:pPr>
      <w:r w:rsidRPr="007460CF">
        <w:rPr>
          <w:rFonts w:ascii="Times New Roman" w:hAnsi="Times New Roman" w:cs="Times New Roman"/>
          <w:sz w:val="24"/>
          <w:szCs w:val="24"/>
        </w:rPr>
        <w:t>FROM:</w:t>
      </w:r>
      <w:r w:rsidR="007460CF" w:rsidRPr="007460CF">
        <w:rPr>
          <w:rFonts w:ascii="Times New Roman" w:hAnsi="Times New Roman" w:cs="Times New Roman"/>
          <w:sz w:val="24"/>
          <w:szCs w:val="24"/>
        </w:rPr>
        <w:tab/>
      </w:r>
      <w:r w:rsidRPr="007460CF">
        <w:rPr>
          <w:rFonts w:ascii="Times New Roman" w:hAnsi="Times New Roman" w:cs="Times New Roman"/>
          <w:sz w:val="24"/>
          <w:szCs w:val="24"/>
        </w:rPr>
        <w:t xml:space="preserve">Kathleen D. Baxter  </w:t>
      </w:r>
    </w:p>
    <w:p w:rsidR="00BD785A" w:rsidRPr="007460CF" w:rsidRDefault="00BD785A" w:rsidP="007460CF">
      <w:pPr>
        <w:spacing w:line="240" w:lineRule="auto"/>
        <w:ind w:left="720" w:firstLine="720"/>
        <w:rPr>
          <w:rFonts w:ascii="Times New Roman" w:hAnsi="Times New Roman" w:cs="Times New Roman"/>
          <w:sz w:val="24"/>
          <w:szCs w:val="24"/>
        </w:rPr>
      </w:pPr>
      <w:r w:rsidRPr="007460CF">
        <w:rPr>
          <w:rFonts w:ascii="Times New Roman" w:hAnsi="Times New Roman" w:cs="Times New Roman"/>
          <w:sz w:val="24"/>
          <w:szCs w:val="24"/>
        </w:rPr>
        <w:t>State Comptroller</w:t>
      </w:r>
    </w:p>
    <w:p w:rsidR="00BD785A" w:rsidRPr="007460CF" w:rsidRDefault="00BD785A" w:rsidP="00BD785A">
      <w:pPr>
        <w:spacing w:line="240" w:lineRule="auto"/>
        <w:rPr>
          <w:rFonts w:ascii="Times New Roman" w:hAnsi="Times New Roman" w:cs="Times New Roman"/>
          <w:sz w:val="24"/>
          <w:szCs w:val="24"/>
        </w:rPr>
      </w:pPr>
      <w:r w:rsidRPr="007460CF">
        <w:rPr>
          <w:rFonts w:ascii="Times New Roman" w:hAnsi="Times New Roman" w:cs="Times New Roman"/>
          <w:sz w:val="24"/>
          <w:szCs w:val="24"/>
        </w:rPr>
        <w:t>DATE</w:t>
      </w:r>
      <w:r w:rsidR="007460CF">
        <w:rPr>
          <w:rFonts w:ascii="Times New Roman" w:hAnsi="Times New Roman" w:cs="Times New Roman"/>
          <w:sz w:val="24"/>
          <w:szCs w:val="24"/>
        </w:rPr>
        <w:t>:</w:t>
      </w:r>
      <w:r w:rsidR="007460CF">
        <w:rPr>
          <w:rFonts w:ascii="Times New Roman" w:hAnsi="Times New Roman" w:cs="Times New Roman"/>
          <w:sz w:val="24"/>
          <w:szCs w:val="24"/>
        </w:rPr>
        <w:tab/>
      </w:r>
      <w:r w:rsidR="007460CF">
        <w:rPr>
          <w:rFonts w:ascii="Times New Roman" w:hAnsi="Times New Roman" w:cs="Times New Roman"/>
          <w:sz w:val="24"/>
          <w:szCs w:val="24"/>
        </w:rPr>
        <w:tab/>
      </w:r>
      <w:r w:rsidRPr="007460CF">
        <w:rPr>
          <w:rFonts w:ascii="Times New Roman" w:hAnsi="Times New Roman" w:cs="Times New Roman"/>
          <w:sz w:val="24"/>
          <w:szCs w:val="24"/>
        </w:rPr>
        <w:t xml:space="preserve">June </w:t>
      </w:r>
      <w:r w:rsidR="00CC2D80" w:rsidRPr="007460CF">
        <w:rPr>
          <w:rFonts w:ascii="Times New Roman" w:hAnsi="Times New Roman" w:cs="Times New Roman"/>
          <w:sz w:val="24"/>
          <w:szCs w:val="24"/>
        </w:rPr>
        <w:t>19</w:t>
      </w:r>
      <w:r w:rsidRPr="007460CF">
        <w:rPr>
          <w:rFonts w:ascii="Times New Roman" w:hAnsi="Times New Roman" w:cs="Times New Roman"/>
          <w:sz w:val="24"/>
          <w:szCs w:val="24"/>
        </w:rPr>
        <w:t>, 20</w:t>
      </w:r>
      <w:r w:rsidR="00CC2D80" w:rsidRPr="007460CF">
        <w:rPr>
          <w:rFonts w:ascii="Times New Roman" w:hAnsi="Times New Roman" w:cs="Times New Roman"/>
          <w:sz w:val="24"/>
          <w:szCs w:val="24"/>
        </w:rPr>
        <w:t>20</w:t>
      </w:r>
    </w:p>
    <w:p w:rsidR="00BD785A" w:rsidRDefault="00BD785A" w:rsidP="007460CF">
      <w:pPr>
        <w:spacing w:after="0" w:line="240" w:lineRule="auto"/>
        <w:ind w:left="1440" w:hanging="1440"/>
        <w:rPr>
          <w:rFonts w:ascii="Times New Roman" w:hAnsi="Times New Roman" w:cs="Times New Roman"/>
          <w:sz w:val="24"/>
          <w:szCs w:val="24"/>
        </w:rPr>
      </w:pPr>
      <w:r w:rsidRPr="007460CF">
        <w:rPr>
          <w:rFonts w:ascii="Times New Roman" w:hAnsi="Times New Roman" w:cs="Times New Roman"/>
          <w:sz w:val="24"/>
          <w:szCs w:val="24"/>
        </w:rPr>
        <w:t>RE:</w:t>
      </w:r>
      <w:r w:rsidR="007460CF">
        <w:rPr>
          <w:rFonts w:ascii="Times New Roman" w:hAnsi="Times New Roman" w:cs="Times New Roman"/>
          <w:sz w:val="24"/>
          <w:szCs w:val="24"/>
        </w:rPr>
        <w:tab/>
      </w:r>
      <w:r w:rsidRPr="007460CF">
        <w:rPr>
          <w:rFonts w:ascii="Times New Roman" w:hAnsi="Times New Roman" w:cs="Times New Roman"/>
          <w:sz w:val="24"/>
          <w:szCs w:val="24"/>
        </w:rPr>
        <w:t>Payroll Deductions for Dues and Voluntary Contributions to Employee Organizations</w:t>
      </w:r>
    </w:p>
    <w:p w:rsidR="007460CF" w:rsidRPr="007460CF" w:rsidRDefault="007460CF" w:rsidP="007460CF">
      <w:pPr>
        <w:spacing w:after="0" w:line="240" w:lineRule="auto"/>
        <w:ind w:left="1440" w:hanging="1440"/>
        <w:rPr>
          <w:rFonts w:ascii="Times New Roman" w:hAnsi="Times New Roman" w:cs="Times New Roman"/>
          <w:sz w:val="24"/>
          <w:szCs w:val="24"/>
        </w:rPr>
      </w:pPr>
    </w:p>
    <w:p w:rsidR="00BD785A" w:rsidRPr="007460CF" w:rsidRDefault="00BD785A" w:rsidP="00BD785A">
      <w:pPr>
        <w:spacing w:line="240" w:lineRule="auto"/>
        <w:jc w:val="both"/>
        <w:rPr>
          <w:rFonts w:ascii="Times New Roman" w:hAnsi="Times New Roman" w:cs="Times New Roman"/>
          <w:sz w:val="24"/>
          <w:szCs w:val="24"/>
        </w:rPr>
      </w:pPr>
      <w:r w:rsidRPr="007460CF">
        <w:rPr>
          <w:rFonts w:ascii="Times New Roman" w:hAnsi="Times New Roman" w:cs="Times New Roman"/>
          <w:sz w:val="24"/>
          <w:szCs w:val="24"/>
        </w:rPr>
        <w:t xml:space="preserve">Section 36-1-4.4 of the </w:t>
      </w:r>
      <w:r w:rsidRPr="007460CF">
        <w:rPr>
          <w:rFonts w:ascii="Times New Roman" w:hAnsi="Times New Roman" w:cs="Times New Roman"/>
          <w:i/>
          <w:sz w:val="24"/>
          <w:szCs w:val="24"/>
        </w:rPr>
        <w:t>Code of Alabama</w:t>
      </w:r>
      <w:r w:rsidRPr="007460CF">
        <w:rPr>
          <w:rFonts w:ascii="Times New Roman" w:hAnsi="Times New Roman" w:cs="Times New Roman"/>
          <w:sz w:val="24"/>
          <w:szCs w:val="24"/>
        </w:rPr>
        <w:t xml:space="preserve">, 1975, provides for a policy governing payroll deductions from employees’ salaries to pay dues and voluntary contributions </w:t>
      </w:r>
      <w:r w:rsidR="00B46626" w:rsidRPr="007460CF">
        <w:rPr>
          <w:rFonts w:ascii="Times New Roman" w:hAnsi="Times New Roman" w:cs="Times New Roman"/>
          <w:sz w:val="24"/>
          <w:szCs w:val="24"/>
        </w:rPr>
        <w:t xml:space="preserve">for employee organizations. The </w:t>
      </w:r>
      <w:r w:rsidRPr="007460CF">
        <w:rPr>
          <w:rFonts w:ascii="Times New Roman" w:hAnsi="Times New Roman" w:cs="Times New Roman"/>
          <w:sz w:val="24"/>
          <w:szCs w:val="24"/>
        </w:rPr>
        <w:t xml:space="preserve">following requirements were set as policy and continue to govern this situation. This memorandum is to inform each state employee of the requirements mandated by law. </w:t>
      </w:r>
    </w:p>
    <w:p w:rsidR="00BD785A" w:rsidRPr="007460CF" w:rsidRDefault="00BD785A" w:rsidP="00BD785A">
      <w:pPr>
        <w:pStyle w:val="ListParagraph"/>
        <w:numPr>
          <w:ilvl w:val="0"/>
          <w:numId w:val="1"/>
        </w:numPr>
        <w:jc w:val="both"/>
        <w:rPr>
          <w:sz w:val="24"/>
          <w:szCs w:val="24"/>
        </w:rPr>
      </w:pPr>
      <w:r w:rsidRPr="007460CF">
        <w:rPr>
          <w:sz w:val="24"/>
          <w:szCs w:val="24"/>
        </w:rPr>
        <w:t>All payroll deduction for membership dues and voluntary contributions for employee associations shall be annual memberships.</w:t>
      </w:r>
    </w:p>
    <w:p w:rsidR="00BD785A" w:rsidRPr="007460CF" w:rsidRDefault="00BD785A" w:rsidP="00BD785A">
      <w:pPr>
        <w:pStyle w:val="ListParagraph"/>
        <w:ind w:left="1080"/>
        <w:jc w:val="both"/>
        <w:rPr>
          <w:sz w:val="24"/>
          <w:szCs w:val="24"/>
        </w:rPr>
      </w:pPr>
    </w:p>
    <w:p w:rsidR="00B46626" w:rsidRPr="007460CF" w:rsidRDefault="00BD785A" w:rsidP="00E2610F">
      <w:pPr>
        <w:pStyle w:val="ListParagraph"/>
        <w:numPr>
          <w:ilvl w:val="0"/>
          <w:numId w:val="2"/>
        </w:numPr>
        <w:jc w:val="both"/>
        <w:rPr>
          <w:sz w:val="24"/>
          <w:szCs w:val="24"/>
        </w:rPr>
      </w:pPr>
      <w:r w:rsidRPr="007460CF">
        <w:rPr>
          <w:sz w:val="24"/>
          <w:szCs w:val="24"/>
        </w:rPr>
        <w:t>The annual membership period is established as August 1 of the year through July 31 of the subsequent year.</w:t>
      </w:r>
    </w:p>
    <w:p w:rsidR="00B46626" w:rsidRPr="007460CF" w:rsidRDefault="00B46626" w:rsidP="00B46626">
      <w:pPr>
        <w:pStyle w:val="Default"/>
      </w:pPr>
    </w:p>
    <w:p w:rsidR="00B46626" w:rsidRPr="007460CF" w:rsidRDefault="00B46626" w:rsidP="00B46626">
      <w:pPr>
        <w:pStyle w:val="Default"/>
        <w:numPr>
          <w:ilvl w:val="0"/>
          <w:numId w:val="2"/>
        </w:numPr>
        <w:spacing w:after="304"/>
      </w:pPr>
      <w:r w:rsidRPr="007460CF">
        <w:t xml:space="preserve">Termination of dues and voluntary contributions. </w:t>
      </w:r>
    </w:p>
    <w:p w:rsidR="00B46626" w:rsidRPr="007460CF" w:rsidRDefault="00B46626" w:rsidP="00B46626">
      <w:pPr>
        <w:pStyle w:val="Default"/>
        <w:numPr>
          <w:ilvl w:val="1"/>
          <w:numId w:val="2"/>
        </w:numPr>
        <w:spacing w:after="304"/>
      </w:pPr>
      <w:r w:rsidRPr="007460CF">
        <w:t xml:space="preserve">Dues - An employee cannot stop a payroll deduction for dues to an employee   organization </w:t>
      </w:r>
      <w:r w:rsidRPr="007460CF">
        <w:rPr>
          <w:b/>
          <w:bCs/>
        </w:rPr>
        <w:t xml:space="preserve">except during the last 10 </w:t>
      </w:r>
      <w:r w:rsidRPr="007460CF">
        <w:rPr>
          <w:b/>
          <w:bCs/>
          <w:u w:val="single"/>
        </w:rPr>
        <w:t>WORKDAYS</w:t>
      </w:r>
      <w:r w:rsidRPr="007460CF">
        <w:rPr>
          <w:b/>
          <w:bCs/>
        </w:rPr>
        <w:t xml:space="preserve"> in July</w:t>
      </w:r>
      <w:r w:rsidRPr="007460CF">
        <w:t xml:space="preserve">. This notice of termination must be in writing and delivered to the appropriate payroll clerk in the employees’ department. </w:t>
      </w:r>
    </w:p>
    <w:p w:rsidR="00B46626" w:rsidRPr="007460CF" w:rsidRDefault="00B46626" w:rsidP="00B46626">
      <w:pPr>
        <w:pStyle w:val="Default"/>
        <w:numPr>
          <w:ilvl w:val="1"/>
          <w:numId w:val="2"/>
        </w:numPr>
      </w:pPr>
      <w:r w:rsidRPr="007460CF">
        <w:t xml:space="preserve">Voluntary Contributions – Voluntary contribution to an employee organization can be terminated by the employee </w:t>
      </w:r>
      <w:r w:rsidRPr="007460CF">
        <w:rPr>
          <w:b/>
          <w:bCs/>
          <w:u w:val="single"/>
        </w:rPr>
        <w:t>ONLY</w:t>
      </w:r>
      <w:r w:rsidRPr="007460CF">
        <w:rPr>
          <w:b/>
          <w:bCs/>
        </w:rPr>
        <w:t xml:space="preserve"> </w:t>
      </w:r>
      <w:r w:rsidRPr="007460CF">
        <w:t xml:space="preserve">by providing written notice to the appropriate payroll clerk in the employee’s department. </w:t>
      </w:r>
      <w:r w:rsidRPr="007460CF">
        <w:lastRenderedPageBreak/>
        <w:t xml:space="preserve">Termination of the deduction will become effective approximately 30 days after the Department receives the notice of termination. </w:t>
      </w:r>
    </w:p>
    <w:p w:rsidR="00BD785A" w:rsidRPr="007460CF" w:rsidRDefault="00BD785A" w:rsidP="00BD785A">
      <w:pPr>
        <w:pStyle w:val="ListParagraph"/>
        <w:rPr>
          <w:sz w:val="24"/>
          <w:szCs w:val="24"/>
        </w:rPr>
      </w:pPr>
    </w:p>
    <w:p w:rsidR="00BD785A" w:rsidRPr="007460CF" w:rsidRDefault="00BD785A" w:rsidP="00BD785A">
      <w:pPr>
        <w:pStyle w:val="ListParagraph"/>
        <w:numPr>
          <w:ilvl w:val="0"/>
          <w:numId w:val="2"/>
        </w:numPr>
        <w:jc w:val="both"/>
        <w:rPr>
          <w:sz w:val="24"/>
          <w:szCs w:val="24"/>
        </w:rPr>
      </w:pPr>
      <w:r w:rsidRPr="007460CF">
        <w:rPr>
          <w:sz w:val="24"/>
          <w:szCs w:val="24"/>
        </w:rPr>
        <w:t xml:space="preserve">Any employee may initiate a new authorization for deduction of either dues or voluntary contributions on a monthly basis during the year, but once the deduction commences, Sections 3 and 4 of this </w:t>
      </w:r>
      <w:proofErr w:type="gramStart"/>
      <w:r w:rsidRPr="007460CF">
        <w:rPr>
          <w:sz w:val="24"/>
          <w:szCs w:val="24"/>
        </w:rPr>
        <w:t>memorandum</w:t>
      </w:r>
      <w:proofErr w:type="gramEnd"/>
      <w:r w:rsidRPr="007460CF">
        <w:rPr>
          <w:sz w:val="24"/>
          <w:szCs w:val="24"/>
        </w:rPr>
        <w:t xml:space="preserve"> apply regarding termination.</w:t>
      </w:r>
    </w:p>
    <w:p w:rsidR="00BD785A" w:rsidRPr="007460CF" w:rsidRDefault="00BD785A" w:rsidP="00BD785A">
      <w:pPr>
        <w:pStyle w:val="ListParagraph"/>
        <w:rPr>
          <w:sz w:val="24"/>
          <w:szCs w:val="24"/>
        </w:rPr>
      </w:pPr>
    </w:p>
    <w:p w:rsidR="00BD785A" w:rsidRPr="007460CF" w:rsidRDefault="00BD785A" w:rsidP="00BD785A">
      <w:pPr>
        <w:pStyle w:val="ListParagraph"/>
        <w:numPr>
          <w:ilvl w:val="0"/>
          <w:numId w:val="2"/>
        </w:numPr>
        <w:jc w:val="both"/>
        <w:rPr>
          <w:sz w:val="24"/>
          <w:szCs w:val="24"/>
        </w:rPr>
      </w:pPr>
      <w:r w:rsidRPr="007460CF">
        <w:rPr>
          <w:sz w:val="24"/>
          <w:szCs w:val="24"/>
        </w:rPr>
        <w:t>If an employee’s service with the State terminates for any reason, the deduction will terminate with the last salary payment.</w:t>
      </w:r>
    </w:p>
    <w:p w:rsidR="00BD785A" w:rsidRPr="007460CF" w:rsidRDefault="00BD785A" w:rsidP="00BD785A">
      <w:pPr>
        <w:pStyle w:val="NoSpacing"/>
        <w:rPr>
          <w:rFonts w:ascii="Times New Roman" w:hAnsi="Times New Roman" w:cs="Times New Roman"/>
          <w:sz w:val="24"/>
          <w:szCs w:val="24"/>
        </w:rPr>
      </w:pPr>
    </w:p>
    <w:p w:rsidR="00BD785A" w:rsidRPr="007460CF" w:rsidRDefault="00BD785A" w:rsidP="00BD785A">
      <w:pPr>
        <w:pStyle w:val="ListParagraph"/>
        <w:numPr>
          <w:ilvl w:val="0"/>
          <w:numId w:val="2"/>
        </w:numPr>
        <w:jc w:val="both"/>
        <w:rPr>
          <w:sz w:val="24"/>
          <w:szCs w:val="24"/>
        </w:rPr>
      </w:pPr>
      <w:r w:rsidRPr="007460CF">
        <w:rPr>
          <w:sz w:val="24"/>
          <w:szCs w:val="24"/>
        </w:rPr>
        <w:t>If after an approved leave of absence or other temporary leave, an employee returns to employment with the State, deductions for dues and/or voluntary contributions will commence unless specifically revoked by the employee prior to reemployment.</w:t>
      </w:r>
    </w:p>
    <w:p w:rsidR="00BD785A" w:rsidRPr="007460CF" w:rsidRDefault="00BD785A" w:rsidP="00BD785A">
      <w:pPr>
        <w:pStyle w:val="ListParagraph"/>
        <w:ind w:left="1080"/>
        <w:jc w:val="both"/>
        <w:rPr>
          <w:sz w:val="24"/>
          <w:szCs w:val="24"/>
        </w:rPr>
      </w:pPr>
    </w:p>
    <w:p w:rsidR="00BD785A" w:rsidRPr="007460CF" w:rsidRDefault="00BD785A" w:rsidP="00BD785A">
      <w:pPr>
        <w:spacing w:line="240" w:lineRule="auto"/>
        <w:jc w:val="both"/>
        <w:rPr>
          <w:rFonts w:ascii="Times New Roman" w:hAnsi="Times New Roman" w:cs="Times New Roman"/>
          <w:sz w:val="24"/>
          <w:szCs w:val="24"/>
        </w:rPr>
      </w:pPr>
      <w:r w:rsidRPr="007460CF">
        <w:rPr>
          <w:rFonts w:ascii="Times New Roman" w:hAnsi="Times New Roman" w:cs="Times New Roman"/>
          <w:sz w:val="24"/>
          <w:szCs w:val="24"/>
        </w:rPr>
        <w:t>NOTICE: All payroll deductions for dues or voluntary contributions for an organization will automatically terminate by operations of law if it is determined that the organization is not eligible to receive such pay</w:t>
      </w:r>
      <w:r w:rsidR="00B46626" w:rsidRPr="007460CF">
        <w:rPr>
          <w:rFonts w:ascii="Times New Roman" w:hAnsi="Times New Roman" w:cs="Times New Roman"/>
          <w:sz w:val="24"/>
          <w:szCs w:val="24"/>
        </w:rPr>
        <w:t>ments through payroll deduction.</w:t>
      </w:r>
    </w:p>
    <w:sectPr w:rsidR="00BD785A" w:rsidRPr="007460CF" w:rsidSect="00BD785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BC3" w:rsidRDefault="00775BC3" w:rsidP="00BD785A">
      <w:pPr>
        <w:spacing w:after="0" w:line="240" w:lineRule="auto"/>
      </w:pPr>
      <w:r>
        <w:separator/>
      </w:r>
    </w:p>
  </w:endnote>
  <w:endnote w:type="continuationSeparator" w:id="0">
    <w:p w:rsidR="00775BC3" w:rsidRDefault="00775BC3" w:rsidP="00BD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BC3" w:rsidRDefault="00775BC3" w:rsidP="00BD785A">
      <w:pPr>
        <w:spacing w:after="0" w:line="240" w:lineRule="auto"/>
      </w:pPr>
      <w:r>
        <w:separator/>
      </w:r>
    </w:p>
  </w:footnote>
  <w:footnote w:type="continuationSeparator" w:id="0">
    <w:p w:rsidR="00775BC3" w:rsidRDefault="00775BC3" w:rsidP="00BD7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AB0E1F"/>
    <w:multiLevelType w:val="hybridMultilevel"/>
    <w:tmpl w:val="ADEC7B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825E3A"/>
    <w:multiLevelType w:val="hybridMultilevel"/>
    <w:tmpl w:val="360CC83C"/>
    <w:lvl w:ilvl="0" w:tplc="7B168BE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459CC"/>
    <w:multiLevelType w:val="hybridMultilevel"/>
    <w:tmpl w:val="75D4C570"/>
    <w:lvl w:ilvl="0" w:tplc="8B3E4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3060C"/>
    <w:multiLevelType w:val="hybridMultilevel"/>
    <w:tmpl w:val="BDB8BA96"/>
    <w:lvl w:ilvl="0" w:tplc="7B168BE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B76DDC"/>
    <w:multiLevelType w:val="hybridMultilevel"/>
    <w:tmpl w:val="B30EA34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5A"/>
    <w:rsid w:val="004F3DB0"/>
    <w:rsid w:val="007460CF"/>
    <w:rsid w:val="00775BC3"/>
    <w:rsid w:val="009902E7"/>
    <w:rsid w:val="00B31DED"/>
    <w:rsid w:val="00B46626"/>
    <w:rsid w:val="00BD785A"/>
    <w:rsid w:val="00CC2D80"/>
    <w:rsid w:val="00CC78B8"/>
    <w:rsid w:val="00E2610F"/>
    <w:rsid w:val="00E8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53BD516C-0B9A-40F6-A740-E47EADF9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85A"/>
  </w:style>
  <w:style w:type="paragraph" w:styleId="Heading1">
    <w:name w:val="heading 1"/>
    <w:basedOn w:val="Normal"/>
    <w:next w:val="Normal"/>
    <w:link w:val="Heading1Char"/>
    <w:qFormat/>
    <w:rsid w:val="00BD785A"/>
    <w:pPr>
      <w:keepNext/>
      <w:spacing w:after="0" w:line="240" w:lineRule="auto"/>
      <w:jc w:val="center"/>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BD785A"/>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D785A"/>
    <w:pPr>
      <w:keepNext/>
      <w:spacing w:after="0" w:line="240" w:lineRule="auto"/>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5A"/>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D7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85A"/>
  </w:style>
  <w:style w:type="paragraph" w:styleId="Footer">
    <w:name w:val="footer"/>
    <w:basedOn w:val="Normal"/>
    <w:link w:val="FooterChar"/>
    <w:uiPriority w:val="99"/>
    <w:unhideWhenUsed/>
    <w:rsid w:val="00BD7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85A"/>
  </w:style>
  <w:style w:type="paragraph" w:styleId="NoSpacing">
    <w:name w:val="No Spacing"/>
    <w:uiPriority w:val="1"/>
    <w:qFormat/>
    <w:rsid w:val="00BD785A"/>
    <w:pPr>
      <w:spacing w:after="0" w:line="240" w:lineRule="auto"/>
    </w:pPr>
  </w:style>
  <w:style w:type="character" w:customStyle="1" w:styleId="Heading1Char">
    <w:name w:val="Heading 1 Char"/>
    <w:basedOn w:val="DefaultParagraphFont"/>
    <w:link w:val="Heading1"/>
    <w:rsid w:val="00BD785A"/>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BD785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D785A"/>
    <w:rPr>
      <w:rFonts w:ascii="Times New Roman" w:eastAsia="Times New Roman" w:hAnsi="Times New Roman" w:cs="Times New Roman"/>
      <w:b/>
      <w:sz w:val="20"/>
      <w:szCs w:val="20"/>
    </w:rPr>
  </w:style>
  <w:style w:type="table" w:styleId="TableGrid">
    <w:name w:val="Table Grid"/>
    <w:basedOn w:val="TableNormal"/>
    <w:uiPriority w:val="39"/>
    <w:rsid w:val="00BD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6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688C-83D9-4271-B631-8A9B14DA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Stroud, Diane</dc:creator>
  <cp:lastModifiedBy>Bond,  Stanja</cp:lastModifiedBy>
  <cp:revision>2</cp:revision>
  <dcterms:created xsi:type="dcterms:W3CDTF">2020-06-08T19:07:00Z</dcterms:created>
  <dcterms:modified xsi:type="dcterms:W3CDTF">2020-06-08T19:07:00Z</dcterms:modified>
</cp:coreProperties>
</file>