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B1" w:rsidRDefault="008B2DB1" w:rsidP="00CA28A3">
      <w:pPr>
        <w:pStyle w:val="NormalWeb"/>
        <w:rPr>
          <w:bCs/>
          <w:sz w:val="20"/>
          <w:szCs w:val="20"/>
        </w:rPr>
      </w:pPr>
      <w:bookmarkStart w:id="0" w:name="_GoBack"/>
      <w:bookmarkEnd w:id="0"/>
      <w:r>
        <w:rPr>
          <w:bCs/>
          <w:sz w:val="20"/>
          <w:szCs w:val="20"/>
        </w:rPr>
        <w:t>To the County Commissions</w:t>
      </w:r>
    </w:p>
    <w:p w:rsidR="008B2DB1" w:rsidRDefault="008B2DB1" w:rsidP="00CA28A3">
      <w:pPr>
        <w:pStyle w:val="NormalWeb"/>
        <w:rPr>
          <w:bCs/>
          <w:sz w:val="20"/>
          <w:szCs w:val="20"/>
        </w:rPr>
      </w:pPr>
      <w:r>
        <w:rPr>
          <w:bCs/>
          <w:sz w:val="20"/>
          <w:szCs w:val="20"/>
        </w:rPr>
        <w:t xml:space="preserve">The County </w:t>
      </w:r>
      <w:r w:rsidR="00FA7FEA">
        <w:rPr>
          <w:bCs/>
          <w:sz w:val="20"/>
          <w:szCs w:val="20"/>
        </w:rPr>
        <w:t>Commission is</w:t>
      </w:r>
      <w:r>
        <w:rPr>
          <w:bCs/>
          <w:sz w:val="20"/>
          <w:szCs w:val="20"/>
        </w:rPr>
        <w:t xml:space="preserve"> responsible for issuing to the </w:t>
      </w:r>
      <w:r w:rsidR="00FA7FEA">
        <w:rPr>
          <w:bCs/>
          <w:sz w:val="20"/>
          <w:szCs w:val="20"/>
        </w:rPr>
        <w:t>Board of Registrars an amount for their salary and travel expense for attending to the business of the board.  County Commissions file an itemized invoice to the State Comptroller seeking reimbursement of these expenses.</w:t>
      </w:r>
      <w:r>
        <w:rPr>
          <w:bCs/>
          <w:sz w:val="20"/>
          <w:szCs w:val="20"/>
        </w:rPr>
        <w:t xml:space="preserve">  There has been some confusion on the travel expenses that should be paid to the Board of Registrars.  Since our relationship is with the County Commissions, we are issuing you some guidelines on what we deem as appropriate reimbursements to the Counties and what you should expect from the Board of Registrars </w:t>
      </w:r>
      <w:r w:rsidR="00FA7FEA">
        <w:rPr>
          <w:bCs/>
          <w:sz w:val="20"/>
          <w:szCs w:val="20"/>
        </w:rPr>
        <w:t>to support a travel claim that is sent to the State for reimbursement.  These</w:t>
      </w:r>
      <w:r>
        <w:rPr>
          <w:bCs/>
          <w:sz w:val="20"/>
          <w:szCs w:val="20"/>
        </w:rPr>
        <w:t xml:space="preserve"> guidelines are </w:t>
      </w:r>
      <w:r w:rsidR="00FA7FEA">
        <w:rPr>
          <w:bCs/>
          <w:sz w:val="20"/>
          <w:szCs w:val="20"/>
        </w:rPr>
        <w:t>in no way dictating that the county may or may not pay an amount beyond what is listed to a Board member for travel; however they do express what the State will reimburse the county.</w:t>
      </w:r>
    </w:p>
    <w:p w:rsidR="00CA28A3" w:rsidRDefault="00214B91" w:rsidP="00CA28A3">
      <w:pPr>
        <w:pStyle w:val="NormalWeb"/>
        <w:rPr>
          <w:bCs/>
          <w:sz w:val="20"/>
          <w:szCs w:val="20"/>
        </w:rPr>
      </w:pPr>
      <w:r>
        <w:rPr>
          <w:bCs/>
          <w:sz w:val="20"/>
          <w:szCs w:val="20"/>
        </w:rPr>
        <w:t xml:space="preserve">The Comptroller’s Office is issuing you these guidelines </w:t>
      </w:r>
      <w:r w:rsidR="00CA28A3">
        <w:rPr>
          <w:bCs/>
          <w:sz w:val="20"/>
          <w:szCs w:val="20"/>
        </w:rPr>
        <w:t>for the</w:t>
      </w:r>
      <w:r>
        <w:rPr>
          <w:bCs/>
          <w:sz w:val="20"/>
          <w:szCs w:val="20"/>
        </w:rPr>
        <w:t xml:space="preserve"> Board of Registrar travel and expenses for official travel of the Board.  We hope these guidelines help you determine what should and should not be submitted to </w:t>
      </w:r>
      <w:r w:rsidR="00CA28A3">
        <w:rPr>
          <w:bCs/>
          <w:sz w:val="20"/>
          <w:szCs w:val="20"/>
        </w:rPr>
        <w:t xml:space="preserve">the </w:t>
      </w:r>
      <w:r>
        <w:rPr>
          <w:bCs/>
          <w:sz w:val="20"/>
          <w:szCs w:val="20"/>
        </w:rPr>
        <w:t>State as reimbursement for these expenses.</w:t>
      </w:r>
      <w:r w:rsidR="00CA28A3">
        <w:rPr>
          <w:bCs/>
          <w:sz w:val="20"/>
          <w:szCs w:val="20"/>
        </w:rPr>
        <w:t xml:space="preserve">  </w:t>
      </w:r>
      <w:r w:rsidR="005862A2">
        <w:rPr>
          <w:bCs/>
          <w:sz w:val="20"/>
          <w:szCs w:val="20"/>
        </w:rPr>
        <w:t xml:space="preserve">The forms required to request reimbursement </w:t>
      </w:r>
      <w:r w:rsidR="005862A2" w:rsidRPr="00C32461">
        <w:rPr>
          <w:bCs/>
          <w:sz w:val="20"/>
          <w:szCs w:val="20"/>
        </w:rPr>
        <w:t>are attached</w:t>
      </w:r>
      <w:r w:rsidR="005862A2">
        <w:rPr>
          <w:bCs/>
          <w:sz w:val="20"/>
          <w:szCs w:val="20"/>
        </w:rPr>
        <w:t xml:space="preserve"> and can be found on our website under “County Information”.  You will find below </w:t>
      </w:r>
      <w:r w:rsidR="00FA7FEA">
        <w:rPr>
          <w:bCs/>
          <w:sz w:val="20"/>
          <w:szCs w:val="20"/>
        </w:rPr>
        <w:t>helpful</w:t>
      </w:r>
      <w:r w:rsidR="005862A2">
        <w:rPr>
          <w:bCs/>
          <w:sz w:val="20"/>
          <w:szCs w:val="20"/>
        </w:rPr>
        <w:t xml:space="preserve"> information and</w:t>
      </w:r>
      <w:r w:rsidR="00FA7FEA">
        <w:rPr>
          <w:bCs/>
          <w:sz w:val="20"/>
          <w:szCs w:val="20"/>
        </w:rPr>
        <w:t xml:space="preserve"> what is required from</w:t>
      </w:r>
      <w:r w:rsidR="00242B31">
        <w:rPr>
          <w:bCs/>
          <w:sz w:val="20"/>
          <w:szCs w:val="20"/>
        </w:rPr>
        <w:t xml:space="preserve"> your County Commission</w:t>
      </w:r>
      <w:r w:rsidR="00CA28A3">
        <w:rPr>
          <w:bCs/>
          <w:sz w:val="20"/>
          <w:szCs w:val="20"/>
        </w:rPr>
        <w:t xml:space="preserve"> to submit a reimbursement claim to the State Comptroller’s Office.</w:t>
      </w:r>
    </w:p>
    <w:p w:rsidR="00CA28A3" w:rsidRPr="00181616" w:rsidRDefault="00CA28A3" w:rsidP="00CA28A3">
      <w:pPr>
        <w:pStyle w:val="NormalWeb"/>
        <w:numPr>
          <w:ilvl w:val="0"/>
          <w:numId w:val="1"/>
        </w:numPr>
        <w:rPr>
          <w:i/>
          <w:sz w:val="20"/>
          <w:szCs w:val="20"/>
        </w:rPr>
      </w:pPr>
      <w:r>
        <w:rPr>
          <w:bCs/>
          <w:sz w:val="20"/>
          <w:szCs w:val="20"/>
        </w:rPr>
        <w:t xml:space="preserve">Code of Alabama, Title 41-4-50(4) mandates the State Comptroller:  </w:t>
      </w:r>
      <w:r w:rsidRPr="00CA28A3">
        <w:rPr>
          <w:bCs/>
          <w:i/>
          <w:sz w:val="20"/>
          <w:szCs w:val="20"/>
        </w:rPr>
        <w:t>“</w:t>
      </w:r>
      <w:r w:rsidRPr="007D5085">
        <w:rPr>
          <w:i/>
          <w:sz w:val="20"/>
          <w:szCs w:val="20"/>
        </w:rPr>
        <w:t xml:space="preserve">To preaudit and determine the correctness and legality of every claim and account submitted for the issuance of a warrant and to determine that funds have been appropriated and allotted and are then available </w:t>
      </w:r>
      <w:r w:rsidRPr="00CA28A3">
        <w:rPr>
          <w:i/>
          <w:sz w:val="20"/>
          <w:szCs w:val="20"/>
        </w:rPr>
        <w:t>are then available in the State Treasury for the payment of such claim or account before any warrant on the State Treasury shall be issued</w:t>
      </w:r>
      <w:r>
        <w:rPr>
          <w:i/>
          <w:sz w:val="20"/>
          <w:szCs w:val="20"/>
        </w:rPr>
        <w:t>….”</w:t>
      </w:r>
      <w:r>
        <w:rPr>
          <w:sz w:val="20"/>
          <w:szCs w:val="20"/>
        </w:rPr>
        <w:t xml:space="preserve">  </w:t>
      </w:r>
    </w:p>
    <w:p w:rsidR="00CA28A3" w:rsidRDefault="00AE62C6" w:rsidP="00CA28A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Travel law is established in Code of Alabama, Title 36-7-20 through 36-7-25 and additional </w:t>
      </w:r>
      <w:r w:rsidR="00242B31">
        <w:rPr>
          <w:rFonts w:ascii="Times New Roman" w:eastAsia="Times New Roman" w:hAnsi="Times New Roman" w:cs="Times New Roman"/>
          <w:sz w:val="20"/>
          <w:szCs w:val="20"/>
        </w:rPr>
        <w:t xml:space="preserve">travel </w:t>
      </w:r>
      <w:r>
        <w:rPr>
          <w:rFonts w:ascii="Times New Roman" w:eastAsia="Times New Roman" w:hAnsi="Times New Roman" w:cs="Times New Roman"/>
          <w:sz w:val="20"/>
          <w:szCs w:val="20"/>
        </w:rPr>
        <w:t xml:space="preserve">policies are written in the State Policy and Procedures Manual, which can be found at </w:t>
      </w:r>
      <w:hyperlink r:id="rId6" w:history="1">
        <w:r w:rsidRPr="005C3390">
          <w:rPr>
            <w:rStyle w:val="Hyperlink"/>
            <w:rFonts w:ascii="Times New Roman" w:eastAsia="Times New Roman" w:hAnsi="Times New Roman" w:cs="Times New Roman"/>
            <w:sz w:val="20"/>
            <w:szCs w:val="20"/>
          </w:rPr>
          <w:t>www.comptroller.alabama.gov</w:t>
        </w:r>
      </w:hyperlink>
      <w:r>
        <w:rPr>
          <w:rFonts w:ascii="Times New Roman" w:eastAsia="Times New Roman" w:hAnsi="Times New Roman" w:cs="Times New Roman"/>
          <w:sz w:val="20"/>
          <w:szCs w:val="20"/>
        </w:rPr>
        <w:t>.  These laws and policies should be adhered to by the Boards of Registrars</w:t>
      </w:r>
      <w:r w:rsidR="00242B31">
        <w:rPr>
          <w:rFonts w:ascii="Times New Roman" w:eastAsia="Times New Roman" w:hAnsi="Times New Roman" w:cs="Times New Roman"/>
          <w:sz w:val="20"/>
          <w:szCs w:val="20"/>
        </w:rPr>
        <w:t xml:space="preserve"> since they are a State Board and public funds are expended for their travel</w:t>
      </w:r>
      <w:r>
        <w:rPr>
          <w:rFonts w:ascii="Times New Roman" w:eastAsia="Times New Roman" w:hAnsi="Times New Roman" w:cs="Times New Roman"/>
          <w:sz w:val="20"/>
          <w:szCs w:val="20"/>
        </w:rPr>
        <w:t>.  The current mileage rate for Boards of Registrars is the State rate or the County rate, whichever is greater.  The State mileage rate follows IRS guidelines a</w:t>
      </w:r>
      <w:r w:rsidR="000B7DFA">
        <w:rPr>
          <w:rFonts w:ascii="Times New Roman" w:eastAsia="Times New Roman" w:hAnsi="Times New Roman" w:cs="Times New Roman"/>
          <w:sz w:val="20"/>
          <w:szCs w:val="20"/>
        </w:rPr>
        <w:t>nd is updated on our web site when</w:t>
      </w:r>
      <w:r>
        <w:rPr>
          <w:rFonts w:ascii="Times New Roman" w:eastAsia="Times New Roman" w:hAnsi="Times New Roman" w:cs="Times New Roman"/>
          <w:sz w:val="20"/>
          <w:szCs w:val="20"/>
        </w:rPr>
        <w:t xml:space="preserve"> the Federal Government changes the rate.  If the county rate is greater</w:t>
      </w:r>
      <w:r w:rsidR="00B21722">
        <w:rPr>
          <w:rFonts w:ascii="Times New Roman" w:eastAsia="Times New Roman" w:hAnsi="Times New Roman" w:cs="Times New Roman"/>
          <w:sz w:val="20"/>
          <w:szCs w:val="20"/>
        </w:rPr>
        <w:t xml:space="preserve"> than the State rate, </w:t>
      </w:r>
      <w:r>
        <w:rPr>
          <w:rFonts w:ascii="Times New Roman" w:eastAsia="Times New Roman" w:hAnsi="Times New Roman" w:cs="Times New Roman"/>
          <w:sz w:val="20"/>
          <w:szCs w:val="20"/>
        </w:rPr>
        <w:t xml:space="preserve">a letter from the County Commission will need to be attached to </w:t>
      </w:r>
      <w:r w:rsidRPr="00AE62C6">
        <w:rPr>
          <w:rFonts w:ascii="Times New Roman" w:eastAsia="Times New Roman" w:hAnsi="Times New Roman" w:cs="Times New Roman"/>
          <w:sz w:val="20"/>
          <w:szCs w:val="20"/>
          <w:u w:val="single"/>
        </w:rPr>
        <w:t>each</w:t>
      </w:r>
      <w:r>
        <w:rPr>
          <w:rFonts w:ascii="Times New Roman" w:eastAsia="Times New Roman" w:hAnsi="Times New Roman" w:cs="Times New Roman"/>
          <w:sz w:val="20"/>
          <w:szCs w:val="20"/>
        </w:rPr>
        <w:t xml:space="preserve"> travel claim or minutes from the Commission that established the larger mileage rate.</w:t>
      </w:r>
    </w:p>
    <w:p w:rsidR="00181616" w:rsidRDefault="00181616" w:rsidP="00181616">
      <w:pPr>
        <w:pStyle w:val="ListParagraph"/>
        <w:numPr>
          <w:ilvl w:val="0"/>
          <w:numId w:val="1"/>
        </w:numPr>
        <w:spacing w:before="100" w:beforeAutospacing="1" w:after="100" w:afterAutospacing="1" w:line="240" w:lineRule="auto"/>
        <w:rPr>
          <w:rFonts w:ascii="Times New Roman" w:hAnsi="Times New Roman" w:cs="Times New Roman"/>
          <w:i/>
          <w:sz w:val="20"/>
          <w:szCs w:val="20"/>
        </w:rPr>
      </w:pPr>
      <w:r w:rsidRPr="00181616">
        <w:rPr>
          <w:rFonts w:ascii="Times New Roman" w:eastAsia="Times New Roman" w:hAnsi="Times New Roman" w:cs="Times New Roman"/>
          <w:sz w:val="20"/>
          <w:szCs w:val="20"/>
        </w:rPr>
        <w:t xml:space="preserve">Code of Alabama, Title 36-7-23, </w:t>
      </w:r>
      <w:r>
        <w:rPr>
          <w:rFonts w:ascii="Times New Roman" w:eastAsia="Times New Roman" w:hAnsi="Times New Roman" w:cs="Times New Roman"/>
          <w:sz w:val="20"/>
          <w:szCs w:val="20"/>
        </w:rPr>
        <w:t xml:space="preserve">provides </w:t>
      </w:r>
      <w:r w:rsidRPr="00181616">
        <w:rPr>
          <w:rFonts w:ascii="Times New Roman" w:eastAsia="Times New Roman" w:hAnsi="Times New Roman" w:cs="Times New Roman"/>
          <w:sz w:val="20"/>
          <w:szCs w:val="20"/>
        </w:rPr>
        <w:t xml:space="preserve">the applicability of the travel </w:t>
      </w:r>
      <w:r>
        <w:rPr>
          <w:rFonts w:ascii="Times New Roman" w:eastAsia="Times New Roman" w:hAnsi="Times New Roman" w:cs="Times New Roman"/>
          <w:sz w:val="20"/>
          <w:szCs w:val="20"/>
        </w:rPr>
        <w:t xml:space="preserve">statues.  </w:t>
      </w:r>
      <w:r w:rsidRPr="00181616">
        <w:rPr>
          <w:rFonts w:ascii="Times New Roman" w:eastAsia="Times New Roman" w:hAnsi="Times New Roman" w:cs="Times New Roman"/>
          <w:i/>
          <w:sz w:val="20"/>
          <w:szCs w:val="20"/>
        </w:rPr>
        <w:t>“The provision</w:t>
      </w:r>
      <w:r w:rsidRPr="00181616">
        <w:rPr>
          <w:rFonts w:ascii="Times New Roman" w:hAnsi="Times New Roman" w:cs="Times New Roman"/>
          <w:i/>
          <w:sz w:val="20"/>
          <w:szCs w:val="20"/>
        </w:rPr>
        <w:t>s of this article shall apply to all officers and employees of the State of Alabama or any of its departments, institutions, boards, bureaus, commissions, councils, committees or other like agencies and to all persons traveling on official business for the state.”</w:t>
      </w:r>
    </w:p>
    <w:p w:rsidR="00267959" w:rsidRPr="00267959" w:rsidRDefault="00267959" w:rsidP="00267959">
      <w:pPr>
        <w:spacing w:before="100" w:beforeAutospacing="1" w:after="100" w:afterAutospacing="1" w:line="240" w:lineRule="auto"/>
        <w:rPr>
          <w:rFonts w:ascii="Times New Roman" w:hAnsi="Times New Roman" w:cs="Times New Roman"/>
          <w:sz w:val="20"/>
          <w:szCs w:val="20"/>
        </w:rPr>
      </w:pPr>
      <w:r>
        <w:rPr>
          <w:rFonts w:ascii="Times New Roman" w:hAnsi="Times New Roman" w:cs="Times New Roman"/>
          <w:sz w:val="20"/>
          <w:szCs w:val="20"/>
        </w:rPr>
        <w:t>The following sections describe each type of travel and what is allowable:</w:t>
      </w:r>
    </w:p>
    <w:p w:rsidR="00F7589F" w:rsidRPr="00042114" w:rsidRDefault="00F7589F" w:rsidP="00CA28A3">
      <w:pPr>
        <w:spacing w:before="100" w:beforeAutospacing="1" w:after="100" w:afterAutospacing="1" w:line="240" w:lineRule="auto"/>
        <w:rPr>
          <w:rFonts w:ascii="Times New Roman" w:eastAsia="Times New Roman" w:hAnsi="Times New Roman" w:cs="Times New Roman"/>
          <w:u w:val="single"/>
        </w:rPr>
      </w:pPr>
      <w:r w:rsidRPr="00042114">
        <w:rPr>
          <w:rFonts w:ascii="Times New Roman" w:eastAsia="Times New Roman" w:hAnsi="Times New Roman" w:cs="Times New Roman"/>
          <w:u w:val="single"/>
        </w:rPr>
        <w:t>In State Travel</w:t>
      </w:r>
      <w:r w:rsidR="0074176A" w:rsidRPr="00042114">
        <w:rPr>
          <w:rFonts w:ascii="Times New Roman" w:eastAsia="Times New Roman" w:hAnsi="Times New Roman" w:cs="Times New Roman"/>
          <w:u w:val="single"/>
        </w:rPr>
        <w:t xml:space="preserve"> </w:t>
      </w:r>
    </w:p>
    <w:p w:rsidR="00AE62C6" w:rsidRDefault="00B21722" w:rsidP="00A6771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State p</w:t>
      </w:r>
      <w:r w:rsidR="00A6771E">
        <w:rPr>
          <w:rFonts w:ascii="Times New Roman" w:eastAsia="Times New Roman" w:hAnsi="Times New Roman" w:cs="Times New Roman"/>
          <w:sz w:val="20"/>
          <w:szCs w:val="20"/>
        </w:rPr>
        <w:t>er diem rate is set by the Governor and is applied uniformly to all persons traveling within the state on official business.  The current rate is $75 per day</w:t>
      </w:r>
      <w:r w:rsidR="00F7589F">
        <w:rPr>
          <w:rFonts w:ascii="Times New Roman" w:eastAsia="Times New Roman" w:hAnsi="Times New Roman" w:cs="Times New Roman"/>
          <w:sz w:val="20"/>
          <w:szCs w:val="20"/>
        </w:rPr>
        <w:t>.</w:t>
      </w:r>
    </w:p>
    <w:p w:rsidR="00A6771E" w:rsidRDefault="00A6771E" w:rsidP="00A6771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Overnight per diem is paid at $75 per day</w:t>
      </w:r>
      <w:r w:rsidR="00F7589F">
        <w:rPr>
          <w:rFonts w:ascii="Times New Roman" w:eastAsia="Times New Roman" w:hAnsi="Times New Roman" w:cs="Times New Roman"/>
          <w:sz w:val="20"/>
          <w:szCs w:val="20"/>
        </w:rPr>
        <w:t>.</w:t>
      </w:r>
    </w:p>
    <w:p w:rsidR="00A6771E" w:rsidRDefault="00A6771E" w:rsidP="00A6771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travel</w:t>
      </w:r>
      <w:r w:rsidR="00242B31">
        <w:rPr>
          <w:rFonts w:ascii="Times New Roman" w:eastAsia="Times New Roman" w:hAnsi="Times New Roman" w:cs="Times New Roman"/>
          <w:sz w:val="20"/>
          <w:szCs w:val="20"/>
        </w:rPr>
        <w:t xml:space="preserve"> allowance</w:t>
      </w:r>
      <w:r>
        <w:rPr>
          <w:rFonts w:ascii="Times New Roman" w:eastAsia="Times New Roman" w:hAnsi="Times New Roman" w:cs="Times New Roman"/>
          <w:sz w:val="20"/>
          <w:szCs w:val="20"/>
        </w:rPr>
        <w:t xml:space="preserve"> is paid for a trip of less than six hours duration</w:t>
      </w:r>
      <w:r w:rsidR="00F7589F">
        <w:rPr>
          <w:rFonts w:ascii="Times New Roman" w:eastAsia="Times New Roman" w:hAnsi="Times New Roman" w:cs="Times New Roman"/>
          <w:sz w:val="20"/>
          <w:szCs w:val="20"/>
        </w:rPr>
        <w:t>.</w:t>
      </w:r>
    </w:p>
    <w:p w:rsidR="00A6771E" w:rsidRDefault="00B21722" w:rsidP="00A6771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w:t>
      </w:r>
      <w:r w:rsidR="00A6771E">
        <w:rPr>
          <w:rFonts w:ascii="Times New Roman" w:eastAsia="Times New Roman" w:hAnsi="Times New Roman" w:cs="Times New Roman"/>
          <w:sz w:val="20"/>
          <w:szCs w:val="20"/>
        </w:rPr>
        <w:t xml:space="preserve"> trip </w:t>
      </w:r>
      <w:r>
        <w:rPr>
          <w:rFonts w:ascii="Times New Roman" w:eastAsia="Times New Roman" w:hAnsi="Times New Roman" w:cs="Times New Roman"/>
          <w:sz w:val="20"/>
          <w:szCs w:val="20"/>
        </w:rPr>
        <w:t xml:space="preserve">is </w:t>
      </w:r>
      <w:r w:rsidR="00A6771E">
        <w:rPr>
          <w:rFonts w:ascii="Times New Roman" w:eastAsia="Times New Roman" w:hAnsi="Times New Roman" w:cs="Times New Roman"/>
          <w:sz w:val="20"/>
          <w:szCs w:val="20"/>
        </w:rPr>
        <w:t xml:space="preserve">from six to twelve hours a traveler </w:t>
      </w:r>
      <w:r>
        <w:rPr>
          <w:rFonts w:ascii="Times New Roman" w:eastAsia="Times New Roman" w:hAnsi="Times New Roman" w:cs="Times New Roman"/>
          <w:sz w:val="20"/>
          <w:szCs w:val="20"/>
        </w:rPr>
        <w:t>may receive</w:t>
      </w:r>
      <w:r w:rsidR="00A6771E">
        <w:rPr>
          <w:rFonts w:ascii="Times New Roman" w:eastAsia="Times New Roman" w:hAnsi="Times New Roman" w:cs="Times New Roman"/>
          <w:sz w:val="20"/>
          <w:szCs w:val="20"/>
        </w:rPr>
        <w:t xml:space="preserve"> a meal allowance of 15% of the regular per diem rate ($11.25)</w:t>
      </w:r>
      <w:r w:rsidR="00F7589F">
        <w:rPr>
          <w:rFonts w:ascii="Times New Roman" w:eastAsia="Times New Roman" w:hAnsi="Times New Roman" w:cs="Times New Roman"/>
          <w:sz w:val="20"/>
          <w:szCs w:val="20"/>
        </w:rPr>
        <w:t>.</w:t>
      </w:r>
    </w:p>
    <w:p w:rsidR="00A6771E" w:rsidRDefault="00B21722" w:rsidP="00A6771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w:t>
      </w:r>
      <w:r w:rsidR="00A6771E">
        <w:rPr>
          <w:rFonts w:ascii="Times New Roman" w:eastAsia="Times New Roman" w:hAnsi="Times New Roman" w:cs="Times New Roman"/>
          <w:sz w:val="20"/>
          <w:szCs w:val="20"/>
        </w:rPr>
        <w:t xml:space="preserve"> trip </w:t>
      </w:r>
      <w:r>
        <w:rPr>
          <w:rFonts w:ascii="Times New Roman" w:eastAsia="Times New Roman" w:hAnsi="Times New Roman" w:cs="Times New Roman"/>
          <w:sz w:val="20"/>
          <w:szCs w:val="20"/>
        </w:rPr>
        <w:t xml:space="preserve">is </w:t>
      </w:r>
      <w:r w:rsidR="00A6771E">
        <w:rPr>
          <w:rFonts w:ascii="Times New Roman" w:eastAsia="Times New Roman" w:hAnsi="Times New Roman" w:cs="Times New Roman"/>
          <w:sz w:val="20"/>
          <w:szCs w:val="20"/>
        </w:rPr>
        <w:t>in excess of 12 hours, but not overnight</w:t>
      </w:r>
      <w:r>
        <w:rPr>
          <w:rFonts w:ascii="Times New Roman" w:eastAsia="Times New Roman" w:hAnsi="Times New Roman" w:cs="Times New Roman"/>
          <w:sz w:val="20"/>
          <w:szCs w:val="20"/>
        </w:rPr>
        <w:t>, a traveler may</w:t>
      </w:r>
      <w:r w:rsidR="00A6771E">
        <w:rPr>
          <w:rFonts w:ascii="Times New Roman" w:eastAsia="Times New Roman" w:hAnsi="Times New Roman" w:cs="Times New Roman"/>
          <w:sz w:val="20"/>
          <w:szCs w:val="20"/>
        </w:rPr>
        <w:t xml:space="preserve"> rece</w:t>
      </w:r>
      <w:r>
        <w:rPr>
          <w:rFonts w:ascii="Times New Roman" w:eastAsia="Times New Roman" w:hAnsi="Times New Roman" w:cs="Times New Roman"/>
          <w:sz w:val="20"/>
          <w:szCs w:val="20"/>
        </w:rPr>
        <w:t>ive</w:t>
      </w:r>
      <w:r w:rsidR="00A6771E">
        <w:rPr>
          <w:rFonts w:ascii="Times New Roman" w:eastAsia="Times New Roman" w:hAnsi="Times New Roman" w:cs="Times New Roman"/>
          <w:sz w:val="20"/>
          <w:szCs w:val="20"/>
        </w:rPr>
        <w:t xml:space="preserve"> a meal allowance and ¼ </w:t>
      </w:r>
      <w:r w:rsidR="001F1630">
        <w:rPr>
          <w:rFonts w:ascii="Times New Roman" w:eastAsia="Times New Roman" w:hAnsi="Times New Roman" w:cs="Times New Roman"/>
          <w:sz w:val="20"/>
          <w:szCs w:val="20"/>
        </w:rPr>
        <w:t>of the per diem allowance ($30)</w:t>
      </w:r>
      <w:r w:rsidR="00F7589F">
        <w:rPr>
          <w:rFonts w:ascii="Times New Roman" w:eastAsia="Times New Roman" w:hAnsi="Times New Roman" w:cs="Times New Roman"/>
          <w:sz w:val="20"/>
          <w:szCs w:val="20"/>
        </w:rPr>
        <w:t>.</w:t>
      </w:r>
    </w:p>
    <w:p w:rsidR="00F7589F" w:rsidRDefault="00242B31" w:rsidP="00A6771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meals are provided at a meeting,</w:t>
      </w:r>
      <w:r w:rsidR="00B21722">
        <w:rPr>
          <w:rFonts w:ascii="Times New Roman" w:eastAsia="Times New Roman" w:hAnsi="Times New Roman" w:cs="Times New Roman"/>
          <w:sz w:val="20"/>
          <w:szCs w:val="20"/>
        </w:rPr>
        <w:t xml:space="preserve"> training</w:t>
      </w:r>
      <w:r>
        <w:rPr>
          <w:rFonts w:ascii="Times New Roman" w:eastAsia="Times New Roman" w:hAnsi="Times New Roman" w:cs="Times New Roman"/>
          <w:sz w:val="20"/>
          <w:szCs w:val="20"/>
        </w:rPr>
        <w:t>,</w:t>
      </w:r>
      <w:r w:rsidR="00B21722">
        <w:rPr>
          <w:rFonts w:ascii="Times New Roman" w:eastAsia="Times New Roman" w:hAnsi="Times New Roman" w:cs="Times New Roman"/>
          <w:sz w:val="20"/>
          <w:szCs w:val="20"/>
        </w:rPr>
        <w:t xml:space="preserve"> or conference then the</w:t>
      </w:r>
      <w:r w:rsidR="00F7589F">
        <w:rPr>
          <w:rFonts w:ascii="Times New Roman" w:eastAsia="Times New Roman" w:hAnsi="Times New Roman" w:cs="Times New Roman"/>
          <w:sz w:val="20"/>
          <w:szCs w:val="20"/>
        </w:rPr>
        <w:t xml:space="preserve"> meal allowance is not payable.</w:t>
      </w:r>
    </w:p>
    <w:p w:rsidR="00251B6E" w:rsidRDefault="00AF48BA" w:rsidP="00A6771E">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Salary reimbursements for the attendance at these trainings is limited to the actual attendance of the meeting and should not be received for the travel day.  Attorney General’s Opinion 88-00162 and 94-00106.</w:t>
      </w:r>
    </w:p>
    <w:p w:rsidR="00F7589F" w:rsidRDefault="00F7589F" w:rsidP="00F7589F">
      <w:pPr>
        <w:pStyle w:val="ListParagraph"/>
        <w:spacing w:before="100" w:beforeAutospacing="1" w:after="100" w:afterAutospacing="1" w:line="240" w:lineRule="auto"/>
        <w:rPr>
          <w:rFonts w:ascii="Times New Roman" w:eastAsia="Times New Roman" w:hAnsi="Times New Roman" w:cs="Times New Roman"/>
          <w:sz w:val="20"/>
          <w:szCs w:val="20"/>
        </w:rPr>
      </w:pPr>
    </w:p>
    <w:p w:rsidR="007C7FDB" w:rsidRPr="00042114" w:rsidRDefault="00F7589F" w:rsidP="007C7FDB">
      <w:pPr>
        <w:spacing w:before="100" w:beforeAutospacing="1" w:after="100" w:afterAutospacing="1" w:line="240" w:lineRule="auto"/>
        <w:rPr>
          <w:rFonts w:ascii="Times New Roman" w:eastAsia="Times New Roman" w:hAnsi="Times New Roman" w:cs="Times New Roman"/>
          <w:u w:val="single"/>
        </w:rPr>
      </w:pPr>
      <w:r w:rsidRPr="00042114">
        <w:rPr>
          <w:rFonts w:ascii="Times New Roman" w:eastAsia="Times New Roman" w:hAnsi="Times New Roman" w:cs="Times New Roman"/>
          <w:u w:val="single"/>
        </w:rPr>
        <w:t>Actual</w:t>
      </w:r>
      <w:r w:rsidR="00E961D2" w:rsidRPr="00042114">
        <w:rPr>
          <w:rFonts w:ascii="Times New Roman" w:eastAsia="Times New Roman" w:hAnsi="Times New Roman" w:cs="Times New Roman"/>
          <w:u w:val="single"/>
        </w:rPr>
        <w:t xml:space="preserve"> Expenses</w:t>
      </w:r>
      <w:r w:rsidR="00ED6BA5" w:rsidRPr="00042114">
        <w:rPr>
          <w:rFonts w:ascii="Times New Roman" w:eastAsia="Times New Roman" w:hAnsi="Times New Roman" w:cs="Times New Roman"/>
          <w:u w:val="single"/>
        </w:rPr>
        <w:t xml:space="preserve"> </w:t>
      </w:r>
    </w:p>
    <w:p w:rsidR="00BA1201" w:rsidRDefault="00F7589F" w:rsidP="00BA120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Code of Alabama, Section 36-7-21 allows for actual expenses for in state travel for “</w:t>
      </w:r>
      <w:r w:rsidR="00A10FD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purposes of attending or assisting in hosting a convention, conference, seminar, or other meeting of a </w:t>
      </w:r>
      <w:r w:rsidR="00A10FD2">
        <w:rPr>
          <w:rFonts w:ascii="Times New Roman" w:eastAsia="Times New Roman" w:hAnsi="Times New Roman" w:cs="Times New Roman"/>
          <w:sz w:val="20"/>
          <w:szCs w:val="20"/>
        </w:rPr>
        <w:t xml:space="preserve">state or </w:t>
      </w:r>
      <w:r>
        <w:rPr>
          <w:rFonts w:ascii="Times New Roman" w:eastAsia="Times New Roman" w:hAnsi="Times New Roman" w:cs="Times New Roman"/>
          <w:sz w:val="20"/>
          <w:szCs w:val="20"/>
        </w:rPr>
        <w:t xml:space="preserve">national organization of which the state </w:t>
      </w:r>
      <w:r w:rsidR="00A10FD2">
        <w:rPr>
          <w:rFonts w:ascii="Times New Roman" w:eastAsia="Times New Roman" w:hAnsi="Times New Roman" w:cs="Times New Roman"/>
          <w:sz w:val="20"/>
          <w:szCs w:val="20"/>
        </w:rPr>
        <w:t xml:space="preserve">or individual </w:t>
      </w:r>
      <w:r>
        <w:rPr>
          <w:rFonts w:ascii="Times New Roman" w:eastAsia="Times New Roman" w:hAnsi="Times New Roman" w:cs="Times New Roman"/>
          <w:sz w:val="20"/>
          <w:szCs w:val="20"/>
        </w:rPr>
        <w:t xml:space="preserve">is a dues-paying member that is held </w:t>
      </w:r>
      <w:r w:rsidR="00ED6BA5">
        <w:rPr>
          <w:rFonts w:ascii="Times New Roman" w:eastAsia="Times New Roman" w:hAnsi="Times New Roman" w:cs="Times New Roman"/>
          <w:sz w:val="20"/>
          <w:szCs w:val="20"/>
        </w:rPr>
        <w:t>within</w:t>
      </w:r>
      <w:r>
        <w:rPr>
          <w:rFonts w:ascii="Times New Roman" w:eastAsia="Times New Roman" w:hAnsi="Times New Roman" w:cs="Times New Roman"/>
          <w:sz w:val="20"/>
          <w:szCs w:val="20"/>
        </w:rPr>
        <w:t xml:space="preserve"> the state shall be allowed all of their actual and necessary expenses in addition to the actual expenses for transportation.  In-state travel authorized under this section is subject to the same documentation requirements as out-of-state travel</w:t>
      </w:r>
      <w:r w:rsidR="00ED6BA5">
        <w:rPr>
          <w:rFonts w:ascii="Times New Roman" w:eastAsia="Times New Roman" w:hAnsi="Times New Roman" w:cs="Times New Roman"/>
          <w:sz w:val="20"/>
          <w:szCs w:val="20"/>
        </w:rPr>
        <w:t xml:space="preserve">.  Except as provided in </w:t>
      </w:r>
      <w:r w:rsidR="004178F9">
        <w:rPr>
          <w:rFonts w:ascii="Times New Roman" w:eastAsia="Times New Roman" w:hAnsi="Times New Roman" w:cs="Times New Roman"/>
          <w:sz w:val="20"/>
          <w:szCs w:val="20"/>
        </w:rPr>
        <w:t>subsections (b), (c), (d), and (e)</w:t>
      </w:r>
      <w:r w:rsidR="00ED6BA5">
        <w:rPr>
          <w:rFonts w:ascii="Times New Roman" w:eastAsia="Times New Roman" w:hAnsi="Times New Roman" w:cs="Times New Roman"/>
          <w:sz w:val="20"/>
          <w:szCs w:val="20"/>
        </w:rPr>
        <w:t xml:space="preserve">, the travel shall first be fully authorized in writing by the Governor.” </w:t>
      </w:r>
    </w:p>
    <w:p w:rsidR="00ED6BA5" w:rsidRDefault="00ED6BA5" w:rsidP="00BA120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 to </w:t>
      </w:r>
      <w:hyperlink r:id="rId7" w:history="1">
        <w:r w:rsidRPr="00962178">
          <w:rPr>
            <w:rStyle w:val="Hyperlink"/>
            <w:rFonts w:ascii="Times New Roman" w:eastAsia="Times New Roman" w:hAnsi="Times New Roman" w:cs="Times New Roman"/>
            <w:sz w:val="20"/>
            <w:szCs w:val="20"/>
          </w:rPr>
          <w:t>https://oos.alabama.gov/</w:t>
        </w:r>
      </w:hyperlink>
      <w:r>
        <w:rPr>
          <w:rFonts w:ascii="Times New Roman" w:eastAsia="Times New Roman" w:hAnsi="Times New Roman" w:cs="Times New Roman"/>
          <w:sz w:val="20"/>
          <w:szCs w:val="20"/>
        </w:rPr>
        <w:t xml:space="preserve"> to find detailed instructions on comp</w:t>
      </w:r>
      <w:r w:rsidR="007C7FDB">
        <w:rPr>
          <w:rFonts w:ascii="Times New Roman" w:eastAsia="Times New Roman" w:hAnsi="Times New Roman" w:cs="Times New Roman"/>
          <w:sz w:val="20"/>
          <w:szCs w:val="20"/>
        </w:rPr>
        <w:t xml:space="preserve">leting the necessary forms and </w:t>
      </w:r>
      <w:r>
        <w:rPr>
          <w:rFonts w:ascii="Times New Roman" w:eastAsia="Times New Roman" w:hAnsi="Times New Roman" w:cs="Times New Roman"/>
          <w:sz w:val="20"/>
          <w:szCs w:val="20"/>
        </w:rPr>
        <w:t xml:space="preserve">obtaining the Governor’s approval to claim actual expenses pursuant to Code of Alabama, Section 36-7-21. </w:t>
      </w:r>
    </w:p>
    <w:p w:rsidR="00F46C95" w:rsidRDefault="00F46C95" w:rsidP="00ED6BA5">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rules apply to this type travel and will need to </w:t>
      </w:r>
      <w:r w:rsidR="00267959">
        <w:rPr>
          <w:rFonts w:ascii="Times New Roman" w:eastAsia="Times New Roman" w:hAnsi="Times New Roman" w:cs="Times New Roman"/>
          <w:sz w:val="20"/>
          <w:szCs w:val="20"/>
        </w:rPr>
        <w:t xml:space="preserve">be </w:t>
      </w:r>
      <w:r>
        <w:rPr>
          <w:rFonts w:ascii="Times New Roman" w:eastAsia="Times New Roman" w:hAnsi="Times New Roman" w:cs="Times New Roman"/>
          <w:sz w:val="20"/>
          <w:szCs w:val="20"/>
        </w:rPr>
        <w:t xml:space="preserve">followed and included </w:t>
      </w:r>
      <w:r w:rsidR="00E961D2">
        <w:rPr>
          <w:rFonts w:ascii="Times New Roman" w:eastAsia="Times New Roman" w:hAnsi="Times New Roman" w:cs="Times New Roman"/>
          <w:sz w:val="20"/>
          <w:szCs w:val="20"/>
        </w:rPr>
        <w:t>on any reimbursements requested.</w:t>
      </w:r>
    </w:p>
    <w:p w:rsidR="00ED6BA5" w:rsidRPr="00042114" w:rsidRDefault="00ED6BA5" w:rsidP="00ED6BA5">
      <w:pPr>
        <w:spacing w:before="100" w:beforeAutospacing="1" w:after="100" w:afterAutospacing="1" w:line="240" w:lineRule="auto"/>
        <w:rPr>
          <w:rFonts w:ascii="Times New Roman" w:eastAsia="Times New Roman" w:hAnsi="Times New Roman" w:cs="Times New Roman"/>
          <w:u w:val="single"/>
        </w:rPr>
      </w:pPr>
      <w:r w:rsidRPr="00042114">
        <w:rPr>
          <w:rFonts w:ascii="Times New Roman" w:eastAsia="Times New Roman" w:hAnsi="Times New Roman" w:cs="Times New Roman"/>
          <w:u w:val="single"/>
        </w:rPr>
        <w:t>Legislative Committee Meeting</w:t>
      </w:r>
    </w:p>
    <w:p w:rsidR="00251B6E" w:rsidRDefault="00ED6BA5" w:rsidP="00ED6BA5">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4176A">
        <w:rPr>
          <w:rFonts w:ascii="Times New Roman" w:eastAsia="Times New Roman" w:hAnsi="Times New Roman" w:cs="Times New Roman"/>
          <w:sz w:val="20"/>
          <w:szCs w:val="20"/>
          <w:u w:val="single"/>
        </w:rPr>
        <w:t>All</w:t>
      </w:r>
      <w:r>
        <w:rPr>
          <w:rFonts w:ascii="Times New Roman" w:eastAsia="Times New Roman" w:hAnsi="Times New Roman" w:cs="Times New Roman"/>
          <w:sz w:val="20"/>
          <w:szCs w:val="20"/>
        </w:rPr>
        <w:t xml:space="preserve"> </w:t>
      </w:r>
      <w:r w:rsidR="00251B6E">
        <w:rPr>
          <w:rFonts w:ascii="Times New Roman" w:eastAsia="Times New Roman" w:hAnsi="Times New Roman" w:cs="Times New Roman"/>
          <w:sz w:val="20"/>
          <w:szCs w:val="20"/>
        </w:rPr>
        <w:t xml:space="preserve">travel </w:t>
      </w:r>
      <w:r>
        <w:rPr>
          <w:rFonts w:ascii="Times New Roman" w:eastAsia="Times New Roman" w:hAnsi="Times New Roman" w:cs="Times New Roman"/>
          <w:sz w:val="20"/>
          <w:szCs w:val="20"/>
        </w:rPr>
        <w:t xml:space="preserve">rules apply to this meeting </w:t>
      </w:r>
      <w:r w:rsidR="00AF48BA">
        <w:rPr>
          <w:rFonts w:ascii="Times New Roman" w:eastAsia="Times New Roman" w:hAnsi="Times New Roman" w:cs="Times New Roman"/>
          <w:sz w:val="20"/>
          <w:szCs w:val="20"/>
        </w:rPr>
        <w:t xml:space="preserve">the same as </w:t>
      </w:r>
      <w:r>
        <w:rPr>
          <w:rFonts w:ascii="Times New Roman" w:eastAsia="Times New Roman" w:hAnsi="Times New Roman" w:cs="Times New Roman"/>
          <w:sz w:val="20"/>
          <w:szCs w:val="20"/>
        </w:rPr>
        <w:t>for in state travel</w:t>
      </w:r>
      <w:r w:rsidR="00AF48BA">
        <w:rPr>
          <w:rFonts w:ascii="Times New Roman" w:eastAsia="Times New Roman" w:hAnsi="Times New Roman" w:cs="Times New Roman"/>
          <w:sz w:val="20"/>
          <w:szCs w:val="20"/>
        </w:rPr>
        <w:t xml:space="preserve"> (see</w:t>
      </w:r>
      <w:r w:rsidR="00B71D96">
        <w:rPr>
          <w:rFonts w:ascii="Times New Roman" w:eastAsia="Times New Roman" w:hAnsi="Times New Roman" w:cs="Times New Roman"/>
          <w:sz w:val="20"/>
          <w:szCs w:val="20"/>
        </w:rPr>
        <w:t xml:space="preserve"> In State Travel section above).</w:t>
      </w:r>
    </w:p>
    <w:p w:rsidR="00251B6E" w:rsidRDefault="00251B6E" w:rsidP="00ED6BA5">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Pursuant to Opinion 94-000180 Board members may be paid mileage</w:t>
      </w:r>
      <w:r w:rsidR="00B71D96">
        <w:rPr>
          <w:rFonts w:ascii="Times New Roman" w:eastAsia="Times New Roman" w:hAnsi="Times New Roman" w:cs="Times New Roman"/>
          <w:sz w:val="20"/>
          <w:szCs w:val="20"/>
        </w:rPr>
        <w:t xml:space="preserve"> and per diem for attending the Legislative Committee</w:t>
      </w:r>
      <w:r>
        <w:rPr>
          <w:rFonts w:ascii="Times New Roman" w:eastAsia="Times New Roman" w:hAnsi="Times New Roman" w:cs="Times New Roman"/>
          <w:sz w:val="20"/>
          <w:szCs w:val="20"/>
        </w:rPr>
        <w:t xml:space="preserve"> meeting</w:t>
      </w:r>
      <w:r w:rsidR="0074176A">
        <w:rPr>
          <w:rFonts w:ascii="Times New Roman" w:eastAsia="Times New Roman" w:hAnsi="Times New Roman" w:cs="Times New Roman"/>
          <w:sz w:val="20"/>
          <w:szCs w:val="20"/>
        </w:rPr>
        <w:t>. These meeting</w:t>
      </w:r>
      <w:r w:rsidR="00181616">
        <w:rPr>
          <w:rFonts w:ascii="Times New Roman" w:eastAsia="Times New Roman" w:hAnsi="Times New Roman" w:cs="Times New Roman"/>
          <w:sz w:val="20"/>
          <w:szCs w:val="20"/>
        </w:rPr>
        <w:t>s</w:t>
      </w:r>
      <w:r w:rsidR="0074176A">
        <w:rPr>
          <w:rFonts w:ascii="Times New Roman" w:eastAsia="Times New Roman" w:hAnsi="Times New Roman" w:cs="Times New Roman"/>
          <w:sz w:val="20"/>
          <w:szCs w:val="20"/>
        </w:rPr>
        <w:t xml:space="preserve"> </w:t>
      </w:r>
      <w:r w:rsidR="0074176A" w:rsidRPr="00267959">
        <w:rPr>
          <w:rFonts w:ascii="Times New Roman" w:eastAsia="Times New Roman" w:hAnsi="Times New Roman" w:cs="Times New Roman"/>
          <w:sz w:val="20"/>
          <w:szCs w:val="20"/>
          <w:u w:val="single"/>
        </w:rPr>
        <w:t>must be</w:t>
      </w:r>
      <w:r w:rsidR="0074176A">
        <w:rPr>
          <w:rFonts w:ascii="Times New Roman" w:eastAsia="Times New Roman" w:hAnsi="Times New Roman" w:cs="Times New Roman"/>
          <w:sz w:val="20"/>
          <w:szCs w:val="20"/>
        </w:rPr>
        <w:t xml:space="preserve"> “business of the board”</w:t>
      </w:r>
      <w:r w:rsidR="00181616">
        <w:rPr>
          <w:rFonts w:ascii="Times New Roman" w:eastAsia="Times New Roman" w:hAnsi="Times New Roman" w:cs="Times New Roman"/>
          <w:sz w:val="20"/>
          <w:szCs w:val="20"/>
        </w:rPr>
        <w:t xml:space="preserve"> as determined by a quorum of the Board</w:t>
      </w:r>
      <w:r w:rsidR="00267959">
        <w:rPr>
          <w:rFonts w:ascii="Times New Roman" w:eastAsia="Times New Roman" w:hAnsi="Times New Roman" w:cs="Times New Roman"/>
          <w:sz w:val="20"/>
          <w:szCs w:val="20"/>
        </w:rPr>
        <w:t xml:space="preserve"> for the member filing the travel claim.  </w:t>
      </w:r>
      <w:r w:rsidR="00181616">
        <w:rPr>
          <w:rFonts w:ascii="Times New Roman" w:eastAsia="Times New Roman" w:hAnsi="Times New Roman" w:cs="Times New Roman"/>
          <w:sz w:val="20"/>
          <w:szCs w:val="20"/>
        </w:rPr>
        <w:t>One example is if a committee member participated in</w:t>
      </w:r>
      <w:r w:rsidR="00267959">
        <w:rPr>
          <w:rFonts w:ascii="Times New Roman" w:eastAsia="Times New Roman" w:hAnsi="Times New Roman" w:cs="Times New Roman"/>
          <w:sz w:val="20"/>
          <w:szCs w:val="20"/>
        </w:rPr>
        <w:t xml:space="preserve"> legislative</w:t>
      </w:r>
      <w:r w:rsidR="00181616">
        <w:rPr>
          <w:rFonts w:ascii="Times New Roman" w:eastAsia="Times New Roman" w:hAnsi="Times New Roman" w:cs="Times New Roman"/>
          <w:sz w:val="20"/>
          <w:szCs w:val="20"/>
        </w:rPr>
        <w:t xml:space="preserve"> committee hearings related to voter registration.</w:t>
      </w:r>
      <w:r w:rsidR="00267959">
        <w:rPr>
          <w:rFonts w:ascii="Times New Roman" w:eastAsia="Times New Roman" w:hAnsi="Times New Roman" w:cs="Times New Roman"/>
          <w:sz w:val="20"/>
          <w:szCs w:val="20"/>
        </w:rPr>
        <w:t xml:space="preserve">  </w:t>
      </w:r>
    </w:p>
    <w:p w:rsidR="00ED6BA5" w:rsidRDefault="00251B6E" w:rsidP="00ED6BA5">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Opinion 94-000180 Board members may be paid compensation for the actual attendance of the meeting.  However, the Board member </w:t>
      </w:r>
      <w:r w:rsidRPr="00251B6E">
        <w:rPr>
          <w:rFonts w:ascii="Times New Roman" w:eastAsia="Times New Roman" w:hAnsi="Times New Roman" w:cs="Times New Roman"/>
          <w:sz w:val="20"/>
          <w:szCs w:val="20"/>
          <w:u w:val="single"/>
        </w:rPr>
        <w:t>will not</w:t>
      </w:r>
      <w:r>
        <w:rPr>
          <w:rFonts w:ascii="Times New Roman" w:eastAsia="Times New Roman" w:hAnsi="Times New Roman" w:cs="Times New Roman"/>
          <w:sz w:val="20"/>
          <w:szCs w:val="20"/>
        </w:rPr>
        <w:t xml:space="preserve"> be paid compensation for the travel day to attend the meeting.</w:t>
      </w:r>
    </w:p>
    <w:p w:rsidR="00251B6E" w:rsidRDefault="00251B6E" w:rsidP="00ED6BA5">
      <w:pPr>
        <w:pStyle w:val="ListParagraph"/>
        <w:numPr>
          <w:ilvl w:val="0"/>
          <w:numId w:val="6"/>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member</w:t>
      </w:r>
      <w:r w:rsidR="00181616">
        <w:rPr>
          <w:rFonts w:ascii="Times New Roman" w:eastAsia="Times New Roman" w:hAnsi="Times New Roman" w:cs="Times New Roman"/>
          <w:sz w:val="20"/>
          <w:szCs w:val="20"/>
        </w:rPr>
        <w:t>s will</w:t>
      </w:r>
      <w:r>
        <w:rPr>
          <w:rFonts w:ascii="Times New Roman" w:eastAsia="Times New Roman" w:hAnsi="Times New Roman" w:cs="Times New Roman"/>
          <w:sz w:val="20"/>
          <w:szCs w:val="20"/>
        </w:rPr>
        <w:t xml:space="preserve"> need a letter </w:t>
      </w:r>
      <w:r w:rsidR="00181616">
        <w:rPr>
          <w:rFonts w:ascii="Times New Roman" w:eastAsia="Times New Roman" w:hAnsi="Times New Roman" w:cs="Times New Roman"/>
          <w:sz w:val="20"/>
          <w:szCs w:val="20"/>
        </w:rPr>
        <w:t xml:space="preserve">attached to their travel claim </w:t>
      </w:r>
      <w:r>
        <w:rPr>
          <w:rFonts w:ascii="Times New Roman" w:eastAsia="Times New Roman" w:hAnsi="Times New Roman" w:cs="Times New Roman"/>
          <w:sz w:val="20"/>
          <w:szCs w:val="20"/>
        </w:rPr>
        <w:t>from the Association of Boards of Registrars stating they are part of the Legislative Committee.</w:t>
      </w:r>
    </w:p>
    <w:p w:rsidR="00042114" w:rsidRPr="00042114" w:rsidRDefault="00042114" w:rsidP="00042114">
      <w:pPr>
        <w:spacing w:before="100" w:beforeAutospacing="1" w:after="100" w:afterAutospacing="1" w:line="240" w:lineRule="auto"/>
        <w:rPr>
          <w:rFonts w:ascii="Times New Roman" w:eastAsia="Times New Roman" w:hAnsi="Times New Roman" w:cs="Times New Roman"/>
          <w:u w:val="single"/>
        </w:rPr>
      </w:pPr>
      <w:r w:rsidRPr="00042114">
        <w:rPr>
          <w:rFonts w:ascii="Times New Roman" w:eastAsia="Times New Roman" w:hAnsi="Times New Roman" w:cs="Times New Roman"/>
          <w:u w:val="single"/>
        </w:rPr>
        <w:t>Information Note – Co Commission IRS Regulations</w:t>
      </w:r>
    </w:p>
    <w:p w:rsidR="00E961D2" w:rsidRDefault="00C7679A" w:rsidP="00C7679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IRS Guidelines on Per Diem and Expense Reimbursements </w:t>
      </w:r>
    </w:p>
    <w:p w:rsidR="00C7679A" w:rsidRPr="00E961D2" w:rsidRDefault="00042114" w:rsidP="00C7679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7679A" w:rsidRPr="00E961D2">
        <w:rPr>
          <w:rFonts w:ascii="Times New Roman" w:eastAsia="Times New Roman" w:hAnsi="Times New Roman" w:cs="Times New Roman"/>
          <w:sz w:val="20"/>
          <w:szCs w:val="20"/>
        </w:rPr>
        <w:t>IR-2006-175, Nov. 9, 2006</w:t>
      </w:r>
    </w:p>
    <w:p w:rsidR="00C7679A" w:rsidRDefault="008A5C95" w:rsidP="00C7679A">
      <w:pPr>
        <w:spacing w:before="100" w:beforeAutospacing="1" w:after="100" w:afterAutospacing="1" w:line="240" w:lineRule="auto"/>
        <w:rPr>
          <w:rStyle w:val="Hyperlink"/>
          <w:rFonts w:ascii="Times New Roman" w:eastAsia="Times New Roman" w:hAnsi="Times New Roman" w:cs="Times New Roman"/>
          <w:sz w:val="20"/>
          <w:szCs w:val="20"/>
        </w:rPr>
      </w:pPr>
      <w:hyperlink r:id="rId8" w:history="1">
        <w:r w:rsidR="00597A04" w:rsidRPr="00B4162F">
          <w:rPr>
            <w:rStyle w:val="Hyperlink"/>
            <w:rFonts w:ascii="Times New Roman" w:eastAsia="Times New Roman" w:hAnsi="Times New Roman" w:cs="Times New Roman"/>
            <w:sz w:val="20"/>
            <w:szCs w:val="20"/>
          </w:rPr>
          <w:t>https://www.irs.gov/uac/irs-provides-guidance-on-per-diem-expense-reimbursements-paid-by-employers</w:t>
        </w:r>
      </w:hyperlink>
    </w:p>
    <w:p w:rsidR="00042114" w:rsidRDefault="00042114" w:rsidP="00C7679A">
      <w:pPr>
        <w:spacing w:before="100" w:beforeAutospacing="1" w:after="100" w:afterAutospacing="1" w:line="240" w:lineRule="auto"/>
        <w:rPr>
          <w:rStyle w:val="Hyperlink"/>
          <w:rFonts w:ascii="Times New Roman" w:eastAsia="Times New Roman" w:hAnsi="Times New Roman" w:cs="Times New Roman"/>
          <w:sz w:val="20"/>
          <w:szCs w:val="20"/>
        </w:rPr>
      </w:pPr>
    </w:p>
    <w:p w:rsidR="00C754C2" w:rsidRPr="00042114" w:rsidRDefault="00C754C2" w:rsidP="00C7679A">
      <w:pPr>
        <w:spacing w:before="100" w:beforeAutospacing="1" w:after="100" w:afterAutospacing="1" w:line="240" w:lineRule="auto"/>
        <w:rPr>
          <w:rStyle w:val="Hyperlink"/>
          <w:rFonts w:ascii="Times New Roman" w:eastAsia="Times New Roman" w:hAnsi="Times New Roman" w:cs="Times New Roman"/>
          <w:color w:val="auto"/>
        </w:rPr>
      </w:pPr>
      <w:r w:rsidRPr="00042114">
        <w:rPr>
          <w:rStyle w:val="Hyperlink"/>
          <w:rFonts w:ascii="Times New Roman" w:eastAsia="Times New Roman" w:hAnsi="Times New Roman" w:cs="Times New Roman"/>
          <w:color w:val="auto"/>
        </w:rPr>
        <w:t>Driving</w:t>
      </w:r>
    </w:p>
    <w:p w:rsidR="00C754C2" w:rsidRDefault="00C754C2" w:rsidP="00C754C2">
      <w:pPr>
        <w:pStyle w:val="Default"/>
        <w:rPr>
          <w:sz w:val="23"/>
          <w:szCs w:val="23"/>
        </w:rPr>
      </w:pPr>
      <w:r>
        <w:rPr>
          <w:sz w:val="23"/>
          <w:szCs w:val="23"/>
        </w:rPr>
        <w:t xml:space="preserve">* If business participation </w:t>
      </w:r>
      <w:r>
        <w:rPr>
          <w:b/>
          <w:bCs/>
          <w:sz w:val="23"/>
          <w:szCs w:val="23"/>
        </w:rPr>
        <w:t xml:space="preserve">begins ON or AFTER 5PM (2PM for 0-4 Hours Drive), </w:t>
      </w:r>
      <w:r>
        <w:rPr>
          <w:sz w:val="23"/>
          <w:szCs w:val="23"/>
        </w:rPr>
        <w:t xml:space="preserve">standard </w:t>
      </w:r>
    </w:p>
    <w:p w:rsidR="00C754C2" w:rsidRDefault="00C754C2" w:rsidP="00C754C2">
      <w:pPr>
        <w:pStyle w:val="Default"/>
        <w:rPr>
          <w:sz w:val="23"/>
          <w:szCs w:val="23"/>
        </w:rPr>
      </w:pPr>
      <w:r>
        <w:rPr>
          <w:sz w:val="23"/>
          <w:szCs w:val="23"/>
        </w:rPr>
        <w:t xml:space="preserve">arrival is the same day. </w:t>
      </w:r>
    </w:p>
    <w:p w:rsidR="00C754C2" w:rsidRDefault="00C754C2" w:rsidP="00C754C2">
      <w:pPr>
        <w:pStyle w:val="Default"/>
        <w:rPr>
          <w:sz w:val="23"/>
          <w:szCs w:val="23"/>
        </w:rPr>
      </w:pPr>
      <w:r>
        <w:rPr>
          <w:sz w:val="23"/>
          <w:szCs w:val="23"/>
        </w:rPr>
        <w:t xml:space="preserve">* If business participation </w:t>
      </w:r>
      <w:r>
        <w:rPr>
          <w:b/>
          <w:bCs/>
          <w:sz w:val="23"/>
          <w:szCs w:val="23"/>
        </w:rPr>
        <w:t xml:space="preserve">begins BEFORE 5PM (2PM for 0-4 Hours Drive), </w:t>
      </w:r>
      <w:r>
        <w:rPr>
          <w:sz w:val="23"/>
          <w:szCs w:val="23"/>
        </w:rPr>
        <w:t xml:space="preserve">standard arrival </w:t>
      </w:r>
    </w:p>
    <w:p w:rsidR="00C754C2" w:rsidRDefault="00C754C2" w:rsidP="00C754C2">
      <w:pPr>
        <w:pStyle w:val="Default"/>
        <w:rPr>
          <w:sz w:val="23"/>
          <w:szCs w:val="23"/>
        </w:rPr>
      </w:pPr>
      <w:r>
        <w:rPr>
          <w:sz w:val="23"/>
          <w:szCs w:val="23"/>
        </w:rPr>
        <w:t xml:space="preserve">is the same day OR the previous day with arrival after 5PM. </w:t>
      </w:r>
    </w:p>
    <w:p w:rsidR="00C754C2" w:rsidRDefault="00C754C2" w:rsidP="00C754C2">
      <w:pPr>
        <w:pStyle w:val="Default"/>
        <w:rPr>
          <w:sz w:val="23"/>
          <w:szCs w:val="23"/>
        </w:rPr>
      </w:pPr>
      <w:r>
        <w:rPr>
          <w:sz w:val="23"/>
          <w:szCs w:val="23"/>
        </w:rPr>
        <w:t xml:space="preserve">* If business participation </w:t>
      </w:r>
      <w:r>
        <w:rPr>
          <w:b/>
          <w:bCs/>
          <w:sz w:val="23"/>
          <w:szCs w:val="23"/>
        </w:rPr>
        <w:t xml:space="preserve">ends ON or BEFORE 2PM (5PM for 0-4 Hours Drive), </w:t>
      </w:r>
      <w:r>
        <w:rPr>
          <w:sz w:val="23"/>
          <w:szCs w:val="23"/>
        </w:rPr>
        <w:t xml:space="preserve">standard </w:t>
      </w:r>
    </w:p>
    <w:p w:rsidR="00C754C2" w:rsidRDefault="00C754C2" w:rsidP="00C754C2">
      <w:pPr>
        <w:pStyle w:val="Default"/>
        <w:rPr>
          <w:sz w:val="23"/>
          <w:szCs w:val="23"/>
        </w:rPr>
      </w:pPr>
      <w:r>
        <w:rPr>
          <w:sz w:val="23"/>
          <w:szCs w:val="23"/>
        </w:rPr>
        <w:t xml:space="preserve">departure is the same day. </w:t>
      </w:r>
    </w:p>
    <w:p w:rsidR="00C754C2" w:rsidRDefault="00C754C2" w:rsidP="00C754C2">
      <w:pPr>
        <w:pStyle w:val="Default"/>
        <w:rPr>
          <w:sz w:val="23"/>
          <w:szCs w:val="23"/>
        </w:rPr>
      </w:pPr>
      <w:r>
        <w:rPr>
          <w:sz w:val="23"/>
          <w:szCs w:val="23"/>
        </w:rPr>
        <w:t xml:space="preserve">* If business participation </w:t>
      </w:r>
      <w:r>
        <w:rPr>
          <w:b/>
          <w:bCs/>
          <w:sz w:val="23"/>
          <w:szCs w:val="23"/>
        </w:rPr>
        <w:t xml:space="preserve">ends AFTER 2PM (5PM for 0-4 Hours Drive), </w:t>
      </w:r>
      <w:r>
        <w:rPr>
          <w:sz w:val="23"/>
          <w:szCs w:val="23"/>
        </w:rPr>
        <w:t xml:space="preserve">standard departure </w:t>
      </w:r>
    </w:p>
    <w:p w:rsidR="00C754C2" w:rsidRDefault="00C754C2" w:rsidP="00C754C2">
      <w:pPr>
        <w:pStyle w:val="Default"/>
        <w:rPr>
          <w:sz w:val="23"/>
          <w:szCs w:val="23"/>
        </w:rPr>
      </w:pPr>
      <w:r>
        <w:rPr>
          <w:sz w:val="23"/>
          <w:szCs w:val="23"/>
        </w:rPr>
        <w:t xml:space="preserve">is the same day OR the following day departing by 8AM. </w:t>
      </w:r>
    </w:p>
    <w:p w:rsidR="00C754C2" w:rsidRDefault="00C754C2" w:rsidP="00C754C2">
      <w:pPr>
        <w:spacing w:before="100" w:beforeAutospacing="1" w:after="100" w:afterAutospacing="1" w:line="240" w:lineRule="auto"/>
        <w:rPr>
          <w:b/>
          <w:bCs/>
          <w:color w:val="FF0000"/>
          <w:sz w:val="18"/>
          <w:szCs w:val="18"/>
        </w:rPr>
      </w:pPr>
      <w:r>
        <w:rPr>
          <w:b/>
          <w:bCs/>
          <w:color w:val="FF0000"/>
          <w:sz w:val="18"/>
          <w:szCs w:val="18"/>
        </w:rPr>
        <w:lastRenderedPageBreak/>
        <w:t>* Travelers are to arrive and depart their destination cities in an appropriate time to attend state business functions ONLY. The above PARAMETERS are such to provide flexibility for variety of airline schedules and are NOT listed as permission to overstay extra hours in destination city with no purpose of state business.</w:t>
      </w:r>
    </w:p>
    <w:p w:rsidR="00267959" w:rsidRPr="00042114" w:rsidRDefault="00C754C2" w:rsidP="00267959">
      <w:pPr>
        <w:spacing w:before="100" w:beforeAutospacing="1" w:after="100" w:afterAutospacing="1" w:line="240" w:lineRule="auto"/>
        <w:rPr>
          <w:rFonts w:ascii="Times New Roman" w:eastAsia="Times New Roman" w:hAnsi="Times New Roman" w:cs="Times New Roman"/>
          <w:u w:val="single"/>
        </w:rPr>
      </w:pPr>
      <w:r w:rsidRPr="00042114">
        <w:rPr>
          <w:rFonts w:ascii="Times New Roman" w:eastAsia="Times New Roman" w:hAnsi="Times New Roman" w:cs="Times New Roman"/>
          <w:u w:val="single"/>
        </w:rPr>
        <w:t xml:space="preserve">Informational Note:  </w:t>
      </w:r>
      <w:r w:rsidR="00267959" w:rsidRPr="00042114">
        <w:rPr>
          <w:rFonts w:ascii="Times New Roman" w:eastAsia="Times New Roman" w:hAnsi="Times New Roman" w:cs="Times New Roman"/>
          <w:u w:val="single"/>
        </w:rPr>
        <w:t>Business of the Board</w:t>
      </w:r>
    </w:p>
    <w:p w:rsidR="00A22B6D" w:rsidRDefault="005862A2" w:rsidP="00A22B6D">
      <w:pPr>
        <w:kinsoku w:val="0"/>
        <w:overflowPunct w:val="0"/>
        <w:autoSpaceDE w:val="0"/>
        <w:autoSpaceDN w:val="0"/>
        <w:adjustRightInd w:val="0"/>
        <w:spacing w:after="0" w:line="237" w:lineRule="auto"/>
        <w:ind w:left="107" w:right="104" w:firstLine="4"/>
        <w:jc w:val="both"/>
        <w:rPr>
          <w:rFonts w:ascii="Times New Roman" w:hAnsi="Times New Roman" w:cs="Times New Roman"/>
          <w:w w:val="115"/>
          <w:sz w:val="20"/>
          <w:szCs w:val="20"/>
        </w:rPr>
      </w:pPr>
      <w:r>
        <w:rPr>
          <w:rFonts w:ascii="Times New Roman" w:eastAsia="Times New Roman" w:hAnsi="Times New Roman" w:cs="Times New Roman"/>
          <w:sz w:val="20"/>
          <w:szCs w:val="20"/>
        </w:rPr>
        <w:t xml:space="preserve">Pursuant to Attorney General Opinion 2014-005, attendance at training and continuing education programs may be eligible for reimbursement.  The opinion states that:  </w:t>
      </w:r>
      <w:r>
        <w:rPr>
          <w:rFonts w:ascii="Times New Roman" w:eastAsia="Times New Roman" w:hAnsi="Times New Roman" w:cs="Times New Roman"/>
          <w:i/>
          <w:sz w:val="20"/>
          <w:szCs w:val="20"/>
        </w:rPr>
        <w:t>…</w:t>
      </w:r>
      <w:r w:rsidR="006844BD">
        <w:rPr>
          <w:rFonts w:ascii="Times New Roman" w:eastAsia="Times New Roman" w:hAnsi="Times New Roman" w:cs="Times New Roman"/>
          <w:i/>
          <w:sz w:val="20"/>
          <w:szCs w:val="20"/>
        </w:rPr>
        <w:t>”</w:t>
      </w:r>
      <w:r w:rsidRPr="005862A2">
        <w:rPr>
          <w:rFonts w:ascii="Times New Roman" w:eastAsia="Times New Roman" w:hAnsi="Times New Roman" w:cs="Times New Roman"/>
          <w:i/>
          <w:sz w:val="20"/>
          <w:szCs w:val="20"/>
        </w:rPr>
        <w:t xml:space="preserve">As long as the attendance to </w:t>
      </w:r>
      <w:r w:rsidRPr="004344F1">
        <w:rPr>
          <w:rFonts w:ascii="Times New Roman" w:hAnsi="Times New Roman" w:cs="Times New Roman"/>
          <w:i/>
          <w:w w:val="115"/>
          <w:sz w:val="20"/>
          <w:szCs w:val="20"/>
        </w:rPr>
        <w:t>continuing</w:t>
      </w:r>
      <w:r w:rsidRPr="004344F1">
        <w:rPr>
          <w:rFonts w:ascii="Times New Roman" w:hAnsi="Times New Roman" w:cs="Times New Roman"/>
          <w:i/>
          <w:spacing w:val="57"/>
          <w:w w:val="115"/>
          <w:sz w:val="20"/>
          <w:szCs w:val="20"/>
        </w:rPr>
        <w:t xml:space="preserve"> </w:t>
      </w:r>
      <w:r w:rsidRPr="004344F1">
        <w:rPr>
          <w:rFonts w:ascii="Times New Roman" w:hAnsi="Times New Roman" w:cs="Times New Roman"/>
          <w:i/>
          <w:w w:val="115"/>
          <w:sz w:val="20"/>
          <w:szCs w:val="20"/>
        </w:rPr>
        <w:t>education programs, conferences,</w:t>
      </w:r>
      <w:r w:rsidRPr="004344F1">
        <w:rPr>
          <w:rFonts w:ascii="Times New Roman" w:hAnsi="Times New Roman" w:cs="Times New Roman"/>
          <w:i/>
          <w:spacing w:val="50"/>
          <w:w w:val="115"/>
          <w:sz w:val="20"/>
          <w:szCs w:val="20"/>
        </w:rPr>
        <w:t xml:space="preserve"> </w:t>
      </w:r>
      <w:r w:rsidRPr="004344F1">
        <w:rPr>
          <w:rFonts w:ascii="Times New Roman" w:hAnsi="Times New Roman" w:cs="Times New Roman"/>
          <w:i/>
          <w:w w:val="115"/>
          <w:sz w:val="20"/>
          <w:szCs w:val="20"/>
        </w:rPr>
        <w:t xml:space="preserve">or other similar functions is a </w:t>
      </w:r>
      <w:r w:rsidRPr="006844BD">
        <w:rPr>
          <w:rFonts w:ascii="Times New Roman" w:hAnsi="Times New Roman" w:cs="Times New Roman"/>
          <w:i/>
          <w:w w:val="115"/>
          <w:sz w:val="20"/>
          <w:szCs w:val="20"/>
        </w:rPr>
        <w:t>necessary</w:t>
      </w:r>
      <w:r w:rsidRPr="004344F1">
        <w:rPr>
          <w:rFonts w:ascii="Times New Roman" w:hAnsi="Times New Roman" w:cs="Times New Roman"/>
          <w:i/>
          <w:w w:val="115"/>
          <w:sz w:val="20"/>
          <w:szCs w:val="20"/>
        </w:rPr>
        <w:t xml:space="preserve"> part</w:t>
      </w:r>
      <w:r w:rsidRPr="004344F1">
        <w:rPr>
          <w:rFonts w:ascii="Times New Roman" w:hAnsi="Times New Roman" w:cs="Times New Roman"/>
          <w:i/>
          <w:spacing w:val="64"/>
          <w:w w:val="115"/>
          <w:sz w:val="20"/>
          <w:szCs w:val="20"/>
        </w:rPr>
        <w:t xml:space="preserve"> </w:t>
      </w:r>
      <w:r w:rsidRPr="004344F1">
        <w:rPr>
          <w:rFonts w:ascii="Times New Roman" w:hAnsi="Times New Roman" w:cs="Times New Roman"/>
          <w:i/>
          <w:w w:val="115"/>
          <w:sz w:val="20"/>
          <w:szCs w:val="20"/>
        </w:rPr>
        <w:t>of</w:t>
      </w:r>
      <w:r w:rsidRPr="004344F1">
        <w:rPr>
          <w:rFonts w:ascii="Times New Roman" w:hAnsi="Times New Roman" w:cs="Times New Roman"/>
          <w:i/>
          <w:spacing w:val="53"/>
          <w:w w:val="115"/>
          <w:sz w:val="20"/>
          <w:szCs w:val="20"/>
        </w:rPr>
        <w:t xml:space="preserve"> </w:t>
      </w:r>
      <w:r w:rsidRPr="004344F1">
        <w:rPr>
          <w:rFonts w:ascii="Times New Roman" w:hAnsi="Times New Roman" w:cs="Times New Roman"/>
          <w:i/>
          <w:w w:val="115"/>
          <w:sz w:val="20"/>
          <w:szCs w:val="20"/>
        </w:rPr>
        <w:t>attending to</w:t>
      </w:r>
      <w:r w:rsidRPr="004344F1">
        <w:rPr>
          <w:rFonts w:ascii="Times New Roman" w:hAnsi="Times New Roman" w:cs="Times New Roman"/>
          <w:i/>
          <w:spacing w:val="62"/>
          <w:w w:val="115"/>
          <w:sz w:val="20"/>
          <w:szCs w:val="20"/>
        </w:rPr>
        <w:t xml:space="preserve"> </w:t>
      </w:r>
      <w:r w:rsidRPr="004344F1">
        <w:rPr>
          <w:rFonts w:ascii="Times New Roman" w:hAnsi="Times New Roman" w:cs="Times New Roman"/>
          <w:i/>
          <w:w w:val="115"/>
          <w:sz w:val="20"/>
          <w:szCs w:val="20"/>
        </w:rPr>
        <w:t>the</w:t>
      </w:r>
      <w:r w:rsidRPr="004344F1">
        <w:rPr>
          <w:rFonts w:ascii="Times New Roman" w:hAnsi="Times New Roman" w:cs="Times New Roman"/>
          <w:i/>
          <w:spacing w:val="67"/>
          <w:w w:val="115"/>
          <w:sz w:val="20"/>
          <w:szCs w:val="20"/>
        </w:rPr>
        <w:t xml:space="preserve"> </w:t>
      </w:r>
      <w:r w:rsidRPr="004344F1">
        <w:rPr>
          <w:rFonts w:ascii="Times New Roman" w:hAnsi="Times New Roman" w:cs="Times New Roman"/>
          <w:i/>
          <w:w w:val="115"/>
          <w:sz w:val="20"/>
          <w:szCs w:val="20"/>
        </w:rPr>
        <w:t>business of</w:t>
      </w:r>
      <w:r w:rsidRPr="004344F1">
        <w:rPr>
          <w:rFonts w:ascii="Times New Roman" w:hAnsi="Times New Roman" w:cs="Times New Roman"/>
          <w:i/>
          <w:spacing w:val="58"/>
          <w:w w:val="115"/>
          <w:sz w:val="20"/>
          <w:szCs w:val="20"/>
        </w:rPr>
        <w:t xml:space="preserve"> </w:t>
      </w:r>
      <w:r w:rsidRPr="004344F1">
        <w:rPr>
          <w:rFonts w:ascii="Times New Roman" w:hAnsi="Times New Roman" w:cs="Times New Roman"/>
          <w:i/>
          <w:w w:val="115"/>
          <w:sz w:val="20"/>
          <w:szCs w:val="20"/>
        </w:rPr>
        <w:t>the board of registrars, it is the opinion</w:t>
      </w:r>
      <w:r w:rsidRPr="004344F1">
        <w:rPr>
          <w:rFonts w:ascii="Times New Roman" w:hAnsi="Times New Roman" w:cs="Times New Roman"/>
          <w:i/>
          <w:spacing w:val="50"/>
          <w:w w:val="115"/>
          <w:sz w:val="20"/>
          <w:szCs w:val="20"/>
        </w:rPr>
        <w:t xml:space="preserve"> </w:t>
      </w:r>
      <w:r w:rsidRPr="004344F1">
        <w:rPr>
          <w:rFonts w:ascii="Times New Roman" w:hAnsi="Times New Roman" w:cs="Times New Roman"/>
          <w:i/>
          <w:w w:val="115"/>
          <w:sz w:val="20"/>
          <w:szCs w:val="20"/>
        </w:rPr>
        <w:t>of this Office</w:t>
      </w:r>
      <w:r w:rsidRPr="004344F1">
        <w:rPr>
          <w:rFonts w:ascii="Times New Roman" w:hAnsi="Times New Roman" w:cs="Times New Roman"/>
          <w:i/>
          <w:spacing w:val="53"/>
          <w:w w:val="115"/>
          <w:sz w:val="20"/>
          <w:szCs w:val="20"/>
        </w:rPr>
        <w:t xml:space="preserve"> </w:t>
      </w:r>
      <w:r w:rsidRPr="004344F1">
        <w:rPr>
          <w:rFonts w:ascii="Times New Roman" w:hAnsi="Times New Roman" w:cs="Times New Roman"/>
          <w:i/>
          <w:w w:val="115"/>
          <w:sz w:val="20"/>
          <w:szCs w:val="20"/>
        </w:rPr>
        <w:t>that</w:t>
      </w:r>
      <w:r w:rsidRPr="004344F1">
        <w:rPr>
          <w:rFonts w:ascii="Times New Roman" w:hAnsi="Times New Roman" w:cs="Times New Roman"/>
          <w:i/>
          <w:spacing w:val="54"/>
          <w:w w:val="115"/>
          <w:sz w:val="20"/>
          <w:szCs w:val="20"/>
        </w:rPr>
        <w:t xml:space="preserve"> </w:t>
      </w:r>
      <w:r w:rsidRPr="004344F1">
        <w:rPr>
          <w:rFonts w:ascii="Times New Roman" w:hAnsi="Times New Roman" w:cs="Times New Roman"/>
          <w:i/>
          <w:w w:val="115"/>
          <w:sz w:val="20"/>
          <w:szCs w:val="20"/>
        </w:rPr>
        <w:t>any fees incurred</w:t>
      </w:r>
      <w:r w:rsidRPr="004344F1">
        <w:rPr>
          <w:rFonts w:ascii="Times New Roman" w:hAnsi="Times New Roman" w:cs="Times New Roman"/>
          <w:i/>
          <w:spacing w:val="62"/>
          <w:w w:val="115"/>
          <w:sz w:val="20"/>
          <w:szCs w:val="20"/>
        </w:rPr>
        <w:t xml:space="preserve"> </w:t>
      </w:r>
      <w:r w:rsidRPr="004344F1">
        <w:rPr>
          <w:rFonts w:ascii="Times New Roman" w:hAnsi="Times New Roman" w:cs="Times New Roman"/>
          <w:i/>
          <w:w w:val="115"/>
          <w:sz w:val="20"/>
          <w:szCs w:val="20"/>
        </w:rPr>
        <w:t>with regard</w:t>
      </w:r>
      <w:r w:rsidRPr="004344F1">
        <w:rPr>
          <w:rFonts w:ascii="Times New Roman" w:hAnsi="Times New Roman" w:cs="Times New Roman"/>
          <w:i/>
          <w:spacing w:val="64"/>
          <w:w w:val="115"/>
          <w:sz w:val="20"/>
          <w:szCs w:val="20"/>
        </w:rPr>
        <w:t xml:space="preserve"> </w:t>
      </w:r>
      <w:r w:rsidRPr="004344F1">
        <w:rPr>
          <w:rFonts w:ascii="Times New Roman" w:hAnsi="Times New Roman" w:cs="Times New Roman"/>
          <w:i/>
          <w:w w:val="115"/>
          <w:sz w:val="20"/>
          <w:szCs w:val="20"/>
        </w:rPr>
        <w:t>to these</w:t>
      </w:r>
      <w:r w:rsidRPr="004344F1">
        <w:rPr>
          <w:rFonts w:ascii="Times New Roman" w:hAnsi="Times New Roman" w:cs="Times New Roman"/>
          <w:i/>
          <w:spacing w:val="51"/>
          <w:w w:val="115"/>
          <w:sz w:val="20"/>
          <w:szCs w:val="20"/>
        </w:rPr>
        <w:t xml:space="preserve"> </w:t>
      </w:r>
      <w:r w:rsidRPr="004344F1">
        <w:rPr>
          <w:rFonts w:ascii="Times New Roman" w:hAnsi="Times New Roman" w:cs="Times New Roman"/>
          <w:i/>
          <w:w w:val="115"/>
          <w:sz w:val="20"/>
          <w:szCs w:val="20"/>
        </w:rPr>
        <w:t>programs</w:t>
      </w:r>
      <w:r w:rsidRPr="004344F1">
        <w:rPr>
          <w:rFonts w:ascii="Times New Roman" w:hAnsi="Times New Roman" w:cs="Times New Roman"/>
          <w:i/>
          <w:spacing w:val="54"/>
          <w:w w:val="115"/>
          <w:sz w:val="20"/>
          <w:szCs w:val="20"/>
        </w:rPr>
        <w:t xml:space="preserve"> </w:t>
      </w:r>
      <w:r w:rsidRPr="004344F1">
        <w:rPr>
          <w:rFonts w:ascii="Times New Roman" w:hAnsi="Times New Roman" w:cs="Times New Roman"/>
          <w:i/>
          <w:w w:val="115"/>
          <w:sz w:val="20"/>
          <w:szCs w:val="20"/>
        </w:rPr>
        <w:t>and conferences are due to be reimbursed.</w:t>
      </w:r>
      <w:r w:rsidR="006844BD">
        <w:rPr>
          <w:rFonts w:ascii="Times New Roman" w:hAnsi="Times New Roman" w:cs="Times New Roman"/>
          <w:i/>
          <w:w w:val="115"/>
          <w:sz w:val="20"/>
          <w:szCs w:val="20"/>
        </w:rPr>
        <w:t>”</w:t>
      </w:r>
    </w:p>
    <w:p w:rsidR="00267959" w:rsidRDefault="00267959" w:rsidP="00A22B6D">
      <w:pPr>
        <w:kinsoku w:val="0"/>
        <w:overflowPunct w:val="0"/>
        <w:autoSpaceDE w:val="0"/>
        <w:autoSpaceDN w:val="0"/>
        <w:adjustRightInd w:val="0"/>
        <w:spacing w:after="0" w:line="237" w:lineRule="auto"/>
        <w:ind w:left="107" w:right="104" w:firstLine="4"/>
        <w:jc w:val="both"/>
        <w:rPr>
          <w:rFonts w:ascii="Times New Roman" w:hAnsi="Times New Roman" w:cs="Times New Roman"/>
          <w:w w:val="115"/>
          <w:sz w:val="20"/>
          <w:szCs w:val="20"/>
        </w:rPr>
      </w:pPr>
    </w:p>
    <w:p w:rsidR="00F46C95" w:rsidRDefault="005862A2" w:rsidP="00A22B6D">
      <w:pPr>
        <w:kinsoku w:val="0"/>
        <w:overflowPunct w:val="0"/>
        <w:autoSpaceDE w:val="0"/>
        <w:autoSpaceDN w:val="0"/>
        <w:adjustRightInd w:val="0"/>
        <w:spacing w:after="0" w:line="237" w:lineRule="auto"/>
        <w:ind w:left="107" w:right="104" w:firstLine="4"/>
        <w:jc w:val="both"/>
        <w:rPr>
          <w:i/>
          <w:sz w:val="20"/>
          <w:szCs w:val="20"/>
        </w:rPr>
      </w:pPr>
      <w:r w:rsidRPr="00A22B6D">
        <w:rPr>
          <w:rFonts w:ascii="Times New Roman" w:hAnsi="Times New Roman" w:cs="Times New Roman"/>
          <w:w w:val="115"/>
          <w:sz w:val="20"/>
          <w:szCs w:val="20"/>
        </w:rPr>
        <w:t xml:space="preserve">Code of Alabama, Title 17-3-7 states:  </w:t>
      </w:r>
      <w:r w:rsidR="00A22B6D">
        <w:rPr>
          <w:rFonts w:ascii="Times New Roman" w:hAnsi="Times New Roman" w:cs="Times New Roman"/>
          <w:w w:val="115"/>
          <w:sz w:val="20"/>
          <w:szCs w:val="20"/>
        </w:rPr>
        <w:t>“</w:t>
      </w:r>
      <w:r w:rsidRPr="00A22B6D">
        <w:rPr>
          <w:i/>
          <w:w w:val="115"/>
          <w:sz w:val="20"/>
          <w:szCs w:val="20"/>
        </w:rPr>
        <w:t>T</w:t>
      </w:r>
      <w:r w:rsidRPr="00A22B6D">
        <w:rPr>
          <w:i/>
          <w:sz w:val="20"/>
          <w:szCs w:val="20"/>
        </w:rPr>
        <w:t xml:space="preserve">he action of a majority of the board of registrars shall be the action of the board, and a majority of the board shall constitute a quorum for </w:t>
      </w:r>
      <w:r w:rsidR="00A22B6D">
        <w:rPr>
          <w:i/>
          <w:sz w:val="20"/>
          <w:szCs w:val="20"/>
        </w:rPr>
        <w:t xml:space="preserve">the transaction of all business”. </w:t>
      </w:r>
    </w:p>
    <w:p w:rsidR="00F46C95" w:rsidRDefault="00F46C95" w:rsidP="00A22B6D">
      <w:pPr>
        <w:kinsoku w:val="0"/>
        <w:overflowPunct w:val="0"/>
        <w:autoSpaceDE w:val="0"/>
        <w:autoSpaceDN w:val="0"/>
        <w:adjustRightInd w:val="0"/>
        <w:spacing w:after="0" w:line="237" w:lineRule="auto"/>
        <w:ind w:left="107" w:right="104" w:firstLine="4"/>
        <w:jc w:val="both"/>
        <w:rPr>
          <w:i/>
          <w:sz w:val="20"/>
          <w:szCs w:val="20"/>
        </w:rPr>
      </w:pPr>
    </w:p>
    <w:p w:rsidR="00551F44" w:rsidRDefault="00C754C2" w:rsidP="00A22B6D">
      <w:pPr>
        <w:kinsoku w:val="0"/>
        <w:overflowPunct w:val="0"/>
        <w:autoSpaceDE w:val="0"/>
        <w:autoSpaceDN w:val="0"/>
        <w:adjustRightInd w:val="0"/>
        <w:spacing w:after="0" w:line="237" w:lineRule="auto"/>
        <w:ind w:left="107" w:right="104" w:firstLine="4"/>
        <w:jc w:val="both"/>
        <w:rPr>
          <w:sz w:val="20"/>
          <w:szCs w:val="20"/>
        </w:rPr>
      </w:pPr>
      <w:r>
        <w:rPr>
          <w:sz w:val="20"/>
          <w:szCs w:val="20"/>
        </w:rPr>
        <w:t>T</w:t>
      </w:r>
      <w:r w:rsidR="00A22B6D">
        <w:rPr>
          <w:sz w:val="20"/>
          <w:szCs w:val="20"/>
        </w:rPr>
        <w:t>ravel expenses m</w:t>
      </w:r>
      <w:r w:rsidR="00CF5C70">
        <w:rPr>
          <w:sz w:val="20"/>
          <w:szCs w:val="20"/>
        </w:rPr>
        <w:t xml:space="preserve">ust be considered </w:t>
      </w:r>
      <w:r w:rsidR="000A0D4D">
        <w:rPr>
          <w:sz w:val="20"/>
          <w:szCs w:val="20"/>
        </w:rPr>
        <w:t xml:space="preserve">a </w:t>
      </w:r>
      <w:r w:rsidR="00CF5C70" w:rsidRPr="00267959">
        <w:rPr>
          <w:sz w:val="20"/>
          <w:szCs w:val="20"/>
          <w:u w:val="single"/>
        </w:rPr>
        <w:t>necessary</w:t>
      </w:r>
      <w:r w:rsidR="000A0D4D">
        <w:rPr>
          <w:sz w:val="20"/>
          <w:szCs w:val="20"/>
        </w:rPr>
        <w:t xml:space="preserve"> part of attending to the</w:t>
      </w:r>
      <w:r w:rsidR="00CF5C70">
        <w:rPr>
          <w:sz w:val="20"/>
          <w:szCs w:val="20"/>
        </w:rPr>
        <w:t xml:space="preserve"> business of the Board</w:t>
      </w:r>
      <w:r w:rsidR="000A0D4D">
        <w:rPr>
          <w:sz w:val="20"/>
          <w:szCs w:val="20"/>
        </w:rPr>
        <w:t xml:space="preserve">.  A quorum of the Board must meet in accordance with the Alabama Open Meetings Act, </w:t>
      </w:r>
      <w:r w:rsidR="006844BD">
        <w:rPr>
          <w:sz w:val="20"/>
          <w:szCs w:val="20"/>
        </w:rPr>
        <w:t xml:space="preserve">and </w:t>
      </w:r>
      <w:r w:rsidR="000A0D4D">
        <w:rPr>
          <w:sz w:val="20"/>
          <w:szCs w:val="20"/>
        </w:rPr>
        <w:t xml:space="preserve">as </w:t>
      </w:r>
      <w:r w:rsidR="006844BD">
        <w:rPr>
          <w:sz w:val="20"/>
          <w:szCs w:val="20"/>
        </w:rPr>
        <w:t xml:space="preserve">a quorum </w:t>
      </w:r>
      <w:r w:rsidR="00CF5C70">
        <w:rPr>
          <w:sz w:val="20"/>
          <w:szCs w:val="20"/>
        </w:rPr>
        <w:t>discuss and vote to this effect.</w:t>
      </w:r>
      <w:r w:rsidR="000A0D4D">
        <w:rPr>
          <w:sz w:val="20"/>
          <w:szCs w:val="20"/>
        </w:rPr>
        <w:t xml:space="preserve">  Public notice of these meetings must be published seven calendar days in advance</w:t>
      </w:r>
      <w:r w:rsidR="00BE5571">
        <w:rPr>
          <w:sz w:val="20"/>
          <w:szCs w:val="20"/>
        </w:rPr>
        <w:t xml:space="preserve"> of the meeting to attend to the business of the Board.  </w:t>
      </w:r>
    </w:p>
    <w:p w:rsidR="00C754C2" w:rsidRDefault="00C754C2" w:rsidP="00A22B6D">
      <w:pPr>
        <w:kinsoku w:val="0"/>
        <w:overflowPunct w:val="0"/>
        <w:autoSpaceDE w:val="0"/>
        <w:autoSpaceDN w:val="0"/>
        <w:adjustRightInd w:val="0"/>
        <w:spacing w:after="0" w:line="237" w:lineRule="auto"/>
        <w:ind w:left="107" w:right="104" w:firstLine="4"/>
        <w:jc w:val="both"/>
        <w:rPr>
          <w:sz w:val="20"/>
          <w:szCs w:val="20"/>
        </w:rPr>
      </w:pPr>
    </w:p>
    <w:p w:rsidR="00042114" w:rsidRDefault="00042114" w:rsidP="00A22B6D">
      <w:pPr>
        <w:kinsoku w:val="0"/>
        <w:overflowPunct w:val="0"/>
        <w:autoSpaceDE w:val="0"/>
        <w:autoSpaceDN w:val="0"/>
        <w:adjustRightInd w:val="0"/>
        <w:spacing w:after="0" w:line="237" w:lineRule="auto"/>
        <w:ind w:left="107" w:right="104" w:firstLine="4"/>
        <w:jc w:val="both"/>
        <w:rPr>
          <w:sz w:val="20"/>
          <w:szCs w:val="20"/>
        </w:rPr>
      </w:pPr>
    </w:p>
    <w:p w:rsidR="00C754C2" w:rsidRDefault="00C754C2" w:rsidP="00A22B6D">
      <w:pPr>
        <w:kinsoku w:val="0"/>
        <w:overflowPunct w:val="0"/>
        <w:autoSpaceDE w:val="0"/>
        <w:autoSpaceDN w:val="0"/>
        <w:adjustRightInd w:val="0"/>
        <w:spacing w:after="0" w:line="237" w:lineRule="auto"/>
        <w:ind w:left="107" w:right="104" w:firstLine="4"/>
        <w:jc w:val="both"/>
        <w:rPr>
          <w:sz w:val="20"/>
          <w:szCs w:val="20"/>
        </w:rPr>
      </w:pPr>
    </w:p>
    <w:p w:rsidR="005862A2" w:rsidRDefault="00C754C2" w:rsidP="00A22B6D">
      <w:pPr>
        <w:kinsoku w:val="0"/>
        <w:overflowPunct w:val="0"/>
        <w:autoSpaceDE w:val="0"/>
        <w:autoSpaceDN w:val="0"/>
        <w:adjustRightInd w:val="0"/>
        <w:spacing w:after="0" w:line="237" w:lineRule="auto"/>
        <w:ind w:left="107" w:right="104" w:firstLine="4"/>
        <w:jc w:val="both"/>
        <w:rPr>
          <w:sz w:val="20"/>
          <w:szCs w:val="20"/>
        </w:rPr>
      </w:pPr>
      <w:r>
        <w:rPr>
          <w:sz w:val="20"/>
          <w:szCs w:val="20"/>
        </w:rPr>
        <w:t>The followi</w:t>
      </w:r>
      <w:r w:rsidR="00BE5571">
        <w:rPr>
          <w:sz w:val="20"/>
          <w:szCs w:val="20"/>
        </w:rPr>
        <w:t>ng items will need to be included with the Board of Registrars travel claims</w:t>
      </w:r>
      <w:r w:rsidR="00DA03C0">
        <w:rPr>
          <w:sz w:val="20"/>
          <w:szCs w:val="20"/>
        </w:rPr>
        <w:t xml:space="preserve"> if determined eligible</w:t>
      </w:r>
      <w:r w:rsidR="00BE5571">
        <w:rPr>
          <w:sz w:val="20"/>
          <w:szCs w:val="20"/>
        </w:rPr>
        <w:t>:</w:t>
      </w:r>
    </w:p>
    <w:p w:rsidR="00BE5571" w:rsidRDefault="00BE5571" w:rsidP="00A22B6D">
      <w:pPr>
        <w:kinsoku w:val="0"/>
        <w:overflowPunct w:val="0"/>
        <w:autoSpaceDE w:val="0"/>
        <w:autoSpaceDN w:val="0"/>
        <w:adjustRightInd w:val="0"/>
        <w:spacing w:after="0" w:line="237" w:lineRule="auto"/>
        <w:ind w:left="107" w:right="104" w:firstLine="4"/>
        <w:jc w:val="both"/>
        <w:rPr>
          <w:sz w:val="20"/>
          <w:szCs w:val="20"/>
        </w:rPr>
      </w:pPr>
    </w:p>
    <w:p w:rsidR="00C5423E" w:rsidRPr="006C64EB" w:rsidRDefault="00C5423E"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 xml:space="preserve">The </w:t>
      </w:r>
      <w:r w:rsidR="00F46C95">
        <w:rPr>
          <w:sz w:val="20"/>
          <w:szCs w:val="20"/>
        </w:rPr>
        <w:t xml:space="preserve">completed </w:t>
      </w:r>
      <w:r>
        <w:rPr>
          <w:sz w:val="20"/>
          <w:szCs w:val="20"/>
        </w:rPr>
        <w:t xml:space="preserve">travel claim form </w:t>
      </w:r>
      <w:r w:rsidR="00267959">
        <w:rPr>
          <w:sz w:val="20"/>
          <w:szCs w:val="20"/>
        </w:rPr>
        <w:t xml:space="preserve">promulgated </w:t>
      </w:r>
      <w:r>
        <w:rPr>
          <w:sz w:val="20"/>
          <w:szCs w:val="20"/>
        </w:rPr>
        <w:t>by the State Comptroller’s Office</w:t>
      </w:r>
      <w:r w:rsidR="00DA03C0">
        <w:rPr>
          <w:sz w:val="20"/>
          <w:szCs w:val="20"/>
        </w:rPr>
        <w:t xml:space="preserve"> must be used </w:t>
      </w:r>
      <w:r w:rsidR="003B30E7">
        <w:rPr>
          <w:sz w:val="20"/>
          <w:szCs w:val="20"/>
        </w:rPr>
        <w:t xml:space="preserve">and signed </w:t>
      </w:r>
      <w:r w:rsidR="00DA03C0">
        <w:rPr>
          <w:sz w:val="20"/>
          <w:szCs w:val="20"/>
        </w:rPr>
        <w:t>by the Board member</w:t>
      </w:r>
      <w:r w:rsidR="006844BD">
        <w:rPr>
          <w:sz w:val="20"/>
          <w:szCs w:val="20"/>
        </w:rPr>
        <w:t xml:space="preserve"> </w:t>
      </w:r>
      <w:r w:rsidR="006844BD" w:rsidRPr="006C64EB">
        <w:rPr>
          <w:sz w:val="20"/>
          <w:szCs w:val="20"/>
        </w:rPr>
        <w:t>(copy attached)</w:t>
      </w:r>
      <w:r w:rsidRPr="006C64EB">
        <w:rPr>
          <w:sz w:val="20"/>
          <w:szCs w:val="20"/>
        </w:rPr>
        <w:t>.</w:t>
      </w:r>
    </w:p>
    <w:p w:rsidR="00C5423E" w:rsidRDefault="00C5423E"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 xml:space="preserve">The </w:t>
      </w:r>
      <w:r w:rsidR="003B30E7">
        <w:rPr>
          <w:sz w:val="20"/>
          <w:szCs w:val="20"/>
        </w:rPr>
        <w:t xml:space="preserve">reimbursement </w:t>
      </w:r>
      <w:r>
        <w:rPr>
          <w:sz w:val="20"/>
          <w:szCs w:val="20"/>
        </w:rPr>
        <w:t>form promulgated by the State Comptroller’s Office for the County Commission, signed by an authorized official of the County Commission</w:t>
      </w:r>
      <w:r w:rsidR="006844BD">
        <w:rPr>
          <w:sz w:val="20"/>
          <w:szCs w:val="20"/>
        </w:rPr>
        <w:t xml:space="preserve"> with the travel claim attached along with </w:t>
      </w:r>
      <w:r w:rsidR="003B30E7">
        <w:rPr>
          <w:sz w:val="20"/>
          <w:szCs w:val="20"/>
        </w:rPr>
        <w:t xml:space="preserve">supporting documentation </w:t>
      </w:r>
      <w:r w:rsidR="00F46C95">
        <w:rPr>
          <w:sz w:val="20"/>
          <w:szCs w:val="20"/>
        </w:rPr>
        <w:t>from the Board member</w:t>
      </w:r>
      <w:r>
        <w:rPr>
          <w:sz w:val="20"/>
          <w:szCs w:val="20"/>
        </w:rPr>
        <w:t>.</w:t>
      </w:r>
      <w:r w:rsidR="006844BD">
        <w:rPr>
          <w:sz w:val="20"/>
          <w:szCs w:val="20"/>
        </w:rPr>
        <w:t xml:space="preserve"> Supporting documentation </w:t>
      </w:r>
      <w:r w:rsidR="000B7DFA">
        <w:rPr>
          <w:sz w:val="20"/>
          <w:szCs w:val="20"/>
        </w:rPr>
        <w:t xml:space="preserve">is </w:t>
      </w:r>
      <w:r w:rsidR="006844BD">
        <w:rPr>
          <w:sz w:val="20"/>
          <w:szCs w:val="20"/>
        </w:rPr>
        <w:t>described below.</w:t>
      </w:r>
    </w:p>
    <w:p w:rsidR="00551F44" w:rsidRPr="003B30E7" w:rsidRDefault="00C5423E" w:rsidP="006D098B">
      <w:pPr>
        <w:pStyle w:val="ListParagraph"/>
        <w:numPr>
          <w:ilvl w:val="0"/>
          <w:numId w:val="4"/>
        </w:numPr>
        <w:kinsoku w:val="0"/>
        <w:overflowPunct w:val="0"/>
        <w:autoSpaceDE w:val="0"/>
        <w:autoSpaceDN w:val="0"/>
        <w:adjustRightInd w:val="0"/>
        <w:spacing w:after="0" w:line="237" w:lineRule="auto"/>
        <w:ind w:right="104"/>
        <w:jc w:val="both"/>
        <w:rPr>
          <w:sz w:val="20"/>
          <w:szCs w:val="20"/>
        </w:rPr>
      </w:pPr>
      <w:r w:rsidRPr="003B30E7">
        <w:rPr>
          <w:sz w:val="20"/>
          <w:szCs w:val="20"/>
        </w:rPr>
        <w:t xml:space="preserve">Minutes of the </w:t>
      </w:r>
      <w:r w:rsidR="00F46C95" w:rsidRPr="003B30E7">
        <w:rPr>
          <w:sz w:val="20"/>
          <w:szCs w:val="20"/>
        </w:rPr>
        <w:t xml:space="preserve">Board </w:t>
      </w:r>
      <w:r w:rsidRPr="003B30E7">
        <w:rPr>
          <w:sz w:val="20"/>
          <w:szCs w:val="20"/>
        </w:rPr>
        <w:t>meeting that authorized the travel</w:t>
      </w:r>
      <w:r w:rsidR="003B30E7">
        <w:rPr>
          <w:sz w:val="20"/>
          <w:szCs w:val="20"/>
        </w:rPr>
        <w:t xml:space="preserve"> or the Legislative Committee meeting</w:t>
      </w:r>
      <w:r w:rsidR="00C754C2">
        <w:rPr>
          <w:sz w:val="20"/>
          <w:szCs w:val="20"/>
        </w:rPr>
        <w:t xml:space="preserve"> should be attached to each</w:t>
      </w:r>
      <w:r w:rsidR="003B30E7" w:rsidRPr="003B30E7">
        <w:rPr>
          <w:sz w:val="20"/>
          <w:szCs w:val="20"/>
        </w:rPr>
        <w:t xml:space="preserve"> claim</w:t>
      </w:r>
      <w:r w:rsidRPr="003B30E7">
        <w:rPr>
          <w:sz w:val="20"/>
          <w:szCs w:val="20"/>
        </w:rPr>
        <w:t>.  The minutes should be dated pursuant to the Alabama Open Meetings Act and signed by a quorum of the Board.</w:t>
      </w:r>
      <w:r w:rsidR="003B30E7">
        <w:rPr>
          <w:sz w:val="20"/>
          <w:szCs w:val="20"/>
        </w:rPr>
        <w:t xml:space="preserve">  The minutes should state the reason it is</w:t>
      </w:r>
      <w:r w:rsidR="00551F44" w:rsidRPr="003B30E7">
        <w:rPr>
          <w:sz w:val="20"/>
          <w:szCs w:val="20"/>
        </w:rPr>
        <w:t xml:space="preserve"> necessary business of the board and </w:t>
      </w:r>
      <w:r w:rsidR="003B30E7">
        <w:rPr>
          <w:sz w:val="20"/>
          <w:szCs w:val="20"/>
        </w:rPr>
        <w:t>should include</w:t>
      </w:r>
      <w:r w:rsidR="00124F6E" w:rsidRPr="003B30E7">
        <w:rPr>
          <w:sz w:val="20"/>
          <w:szCs w:val="20"/>
        </w:rPr>
        <w:t xml:space="preserve"> the date of the training</w:t>
      </w:r>
      <w:r w:rsidR="00551F44" w:rsidRPr="003B30E7">
        <w:rPr>
          <w:sz w:val="20"/>
          <w:szCs w:val="20"/>
        </w:rPr>
        <w:t xml:space="preserve"> or meeting</w:t>
      </w:r>
      <w:r w:rsidR="00124F6E" w:rsidRPr="003B30E7">
        <w:rPr>
          <w:sz w:val="20"/>
          <w:szCs w:val="20"/>
        </w:rPr>
        <w:t>, where the training</w:t>
      </w:r>
      <w:r w:rsidR="00551F44" w:rsidRPr="003B30E7">
        <w:rPr>
          <w:sz w:val="20"/>
          <w:szCs w:val="20"/>
        </w:rPr>
        <w:t xml:space="preserve"> or meeting</w:t>
      </w:r>
      <w:r w:rsidR="00124F6E" w:rsidRPr="003B30E7">
        <w:rPr>
          <w:sz w:val="20"/>
          <w:szCs w:val="20"/>
        </w:rPr>
        <w:t xml:space="preserve"> will be locat</w:t>
      </w:r>
      <w:r w:rsidR="00551F44" w:rsidRPr="003B30E7">
        <w:rPr>
          <w:sz w:val="20"/>
          <w:szCs w:val="20"/>
        </w:rPr>
        <w:t>ed</w:t>
      </w:r>
      <w:r w:rsidR="003B30E7">
        <w:rPr>
          <w:sz w:val="20"/>
          <w:szCs w:val="20"/>
        </w:rPr>
        <w:t>,</w:t>
      </w:r>
      <w:r w:rsidR="00551F44" w:rsidRPr="003B30E7">
        <w:rPr>
          <w:sz w:val="20"/>
          <w:szCs w:val="20"/>
        </w:rPr>
        <w:t xml:space="preserve"> and the specifics of the training or meeting</w:t>
      </w:r>
      <w:r w:rsidR="003B30E7">
        <w:rPr>
          <w:sz w:val="20"/>
          <w:szCs w:val="20"/>
        </w:rPr>
        <w:t>.</w:t>
      </w:r>
    </w:p>
    <w:p w:rsidR="00124F6E" w:rsidRPr="00551F44" w:rsidRDefault="00551F44" w:rsidP="00551F44">
      <w:pPr>
        <w:pStyle w:val="ListParagraph"/>
        <w:numPr>
          <w:ilvl w:val="0"/>
          <w:numId w:val="4"/>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Legislative Committee meeting, board members will need a letter attached to their travel claim from the Association of Boards of Registrars stating they are part of the Legislative Committee</w:t>
      </w:r>
      <w:r w:rsidR="00124F6E" w:rsidRPr="00551F44">
        <w:rPr>
          <w:sz w:val="20"/>
          <w:szCs w:val="20"/>
        </w:rPr>
        <w:t>.</w:t>
      </w:r>
      <w:r w:rsidR="006844BD">
        <w:rPr>
          <w:sz w:val="20"/>
          <w:szCs w:val="20"/>
        </w:rPr>
        <w:t xml:space="preserve">  The requirement for the minutes establishing the Legislative Committee meeting as business of the Board signed by a quorum of the Board as stated above is required.</w:t>
      </w:r>
    </w:p>
    <w:p w:rsidR="00C5423E" w:rsidRDefault="00C5423E"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 xml:space="preserve">An agenda </w:t>
      </w:r>
      <w:r w:rsidR="00551F44">
        <w:rPr>
          <w:sz w:val="20"/>
          <w:szCs w:val="20"/>
        </w:rPr>
        <w:t xml:space="preserve">must be attached to the travel claim </w:t>
      </w:r>
      <w:r>
        <w:rPr>
          <w:sz w:val="20"/>
          <w:szCs w:val="20"/>
        </w:rPr>
        <w:t>from the training or conference that was attended.</w:t>
      </w:r>
      <w:r w:rsidR="00330562">
        <w:rPr>
          <w:sz w:val="20"/>
          <w:szCs w:val="20"/>
        </w:rPr>
        <w:t xml:space="preserve"> The agenda should show </w:t>
      </w:r>
      <w:r w:rsidR="00AA39C9">
        <w:rPr>
          <w:sz w:val="20"/>
          <w:szCs w:val="20"/>
        </w:rPr>
        <w:t>the time the meeting/training started and ended.</w:t>
      </w:r>
    </w:p>
    <w:p w:rsidR="00C5423E" w:rsidRDefault="00C5423E"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Receipts, if applicable per Alabama travel law and policies</w:t>
      </w:r>
      <w:r w:rsidR="003B30E7">
        <w:rPr>
          <w:sz w:val="20"/>
          <w:szCs w:val="20"/>
        </w:rPr>
        <w:t>.</w:t>
      </w:r>
      <w:r>
        <w:rPr>
          <w:sz w:val="20"/>
          <w:szCs w:val="20"/>
        </w:rPr>
        <w:t xml:space="preserve">  </w:t>
      </w:r>
    </w:p>
    <w:p w:rsidR="00C5423E" w:rsidRDefault="00AB1C42"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Overnight travel will only be paid for trips that are more than 100 miles one way.</w:t>
      </w:r>
      <w:r w:rsidR="003B30E7">
        <w:rPr>
          <w:sz w:val="20"/>
          <w:szCs w:val="20"/>
        </w:rPr>
        <w:t xml:space="preserve"> Board members are expected to return to their base at the conclusion of their business</w:t>
      </w:r>
      <w:r w:rsidR="00C754C2">
        <w:rPr>
          <w:sz w:val="20"/>
          <w:szCs w:val="20"/>
        </w:rPr>
        <w:t xml:space="preserve"> (see driving chart above)</w:t>
      </w:r>
      <w:r w:rsidR="003B30E7">
        <w:rPr>
          <w:sz w:val="20"/>
          <w:szCs w:val="20"/>
        </w:rPr>
        <w:t>.</w:t>
      </w:r>
    </w:p>
    <w:p w:rsidR="00AB1C42" w:rsidRDefault="00AB1C42"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A copy of an electronic map showing the mileage claimed on the travel request.  (</w:t>
      </w:r>
      <w:r w:rsidR="006844BD">
        <w:rPr>
          <w:sz w:val="20"/>
          <w:szCs w:val="20"/>
        </w:rPr>
        <w:t>MapQuest</w:t>
      </w:r>
      <w:r>
        <w:rPr>
          <w:sz w:val="20"/>
          <w:szCs w:val="20"/>
        </w:rPr>
        <w:t xml:space="preserve"> is a viable option)</w:t>
      </w:r>
      <w:r w:rsidR="00901D92">
        <w:rPr>
          <w:sz w:val="20"/>
          <w:szCs w:val="20"/>
        </w:rPr>
        <w:t>.</w:t>
      </w:r>
    </w:p>
    <w:p w:rsidR="00AA39C9" w:rsidRDefault="00AB1C42"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Board of Registrar’s base is the County Seat</w:t>
      </w:r>
      <w:r w:rsidR="00F46C95">
        <w:rPr>
          <w:sz w:val="20"/>
          <w:szCs w:val="20"/>
        </w:rPr>
        <w:t xml:space="preserve"> and should be included on the travel claim</w:t>
      </w:r>
      <w:r w:rsidR="003B30E7">
        <w:rPr>
          <w:sz w:val="20"/>
          <w:szCs w:val="20"/>
        </w:rPr>
        <w:t>.  Mileage is paid from the County seat or the Board members home whichever is less</w:t>
      </w:r>
      <w:r w:rsidR="006844BD">
        <w:rPr>
          <w:sz w:val="20"/>
          <w:szCs w:val="20"/>
        </w:rPr>
        <w:t xml:space="preserve">. </w:t>
      </w:r>
      <w:r w:rsidR="00AA39C9">
        <w:rPr>
          <w:sz w:val="20"/>
          <w:szCs w:val="20"/>
        </w:rPr>
        <w:t>However, the Board member should always include the County Seat as their home base on their travel claim.</w:t>
      </w:r>
    </w:p>
    <w:p w:rsidR="00AB1C42" w:rsidRDefault="006844BD" w:rsidP="00BE5571">
      <w:pPr>
        <w:pStyle w:val="ListParagraph"/>
        <w:numPr>
          <w:ilvl w:val="0"/>
          <w:numId w:val="4"/>
        </w:numPr>
        <w:kinsoku w:val="0"/>
        <w:overflowPunct w:val="0"/>
        <w:autoSpaceDE w:val="0"/>
        <w:autoSpaceDN w:val="0"/>
        <w:adjustRightInd w:val="0"/>
        <w:spacing w:after="0" w:line="237" w:lineRule="auto"/>
        <w:ind w:right="104"/>
        <w:jc w:val="both"/>
        <w:rPr>
          <w:sz w:val="20"/>
          <w:szCs w:val="20"/>
        </w:rPr>
      </w:pPr>
      <w:r>
        <w:rPr>
          <w:sz w:val="20"/>
          <w:szCs w:val="20"/>
        </w:rPr>
        <w:t>Board members shou</w:t>
      </w:r>
      <w:r w:rsidRPr="00C754C2">
        <w:rPr>
          <w:sz w:val="20"/>
          <w:szCs w:val="20"/>
        </w:rPr>
        <w:t>ld indicate</w:t>
      </w:r>
      <w:r w:rsidR="003B30E7" w:rsidRPr="00C754C2">
        <w:rPr>
          <w:sz w:val="20"/>
          <w:szCs w:val="20"/>
        </w:rPr>
        <w:t xml:space="preserve"> on their travel claim if they were a passenger</w:t>
      </w:r>
      <w:r w:rsidR="003B30E7">
        <w:rPr>
          <w:sz w:val="20"/>
          <w:szCs w:val="20"/>
        </w:rPr>
        <w:t xml:space="preserve"> and shared a ride with other members.  Mileage cannot be paid unless the Board member took their personal car.</w:t>
      </w:r>
    </w:p>
    <w:p w:rsidR="00AB1C42" w:rsidRDefault="00AB1C42" w:rsidP="00551F44">
      <w:pPr>
        <w:pStyle w:val="ListParagraph"/>
        <w:kinsoku w:val="0"/>
        <w:overflowPunct w:val="0"/>
        <w:autoSpaceDE w:val="0"/>
        <w:autoSpaceDN w:val="0"/>
        <w:adjustRightInd w:val="0"/>
        <w:spacing w:after="0" w:line="237" w:lineRule="auto"/>
        <w:ind w:left="831" w:right="104"/>
        <w:jc w:val="both"/>
        <w:rPr>
          <w:sz w:val="20"/>
          <w:szCs w:val="20"/>
        </w:rPr>
      </w:pPr>
    </w:p>
    <w:p w:rsidR="00AB1C42" w:rsidRPr="00BE5571" w:rsidRDefault="00AB1C42" w:rsidP="00AB1C42">
      <w:pPr>
        <w:pStyle w:val="ListParagraph"/>
        <w:kinsoku w:val="0"/>
        <w:overflowPunct w:val="0"/>
        <w:autoSpaceDE w:val="0"/>
        <w:autoSpaceDN w:val="0"/>
        <w:adjustRightInd w:val="0"/>
        <w:spacing w:after="0" w:line="237" w:lineRule="auto"/>
        <w:ind w:left="831" w:right="104"/>
        <w:jc w:val="both"/>
        <w:rPr>
          <w:sz w:val="20"/>
          <w:szCs w:val="20"/>
        </w:rPr>
      </w:pPr>
    </w:p>
    <w:p w:rsidR="00A22B6D" w:rsidRDefault="00A22B6D" w:rsidP="00A22B6D">
      <w:pPr>
        <w:kinsoku w:val="0"/>
        <w:overflowPunct w:val="0"/>
        <w:autoSpaceDE w:val="0"/>
        <w:autoSpaceDN w:val="0"/>
        <w:adjustRightInd w:val="0"/>
        <w:spacing w:after="0" w:line="237" w:lineRule="auto"/>
        <w:ind w:left="107" w:right="104" w:firstLine="4"/>
        <w:jc w:val="both"/>
        <w:rPr>
          <w:sz w:val="20"/>
          <w:szCs w:val="20"/>
        </w:rPr>
      </w:pPr>
    </w:p>
    <w:sectPr w:rsidR="00A22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E73"/>
    <w:multiLevelType w:val="hybridMultilevel"/>
    <w:tmpl w:val="4C78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D111E"/>
    <w:multiLevelType w:val="hybridMultilevel"/>
    <w:tmpl w:val="A0F8B8E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3AE6020"/>
    <w:multiLevelType w:val="hybridMultilevel"/>
    <w:tmpl w:val="06D8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2FCD"/>
    <w:multiLevelType w:val="hybridMultilevel"/>
    <w:tmpl w:val="1A5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138DC"/>
    <w:multiLevelType w:val="hybridMultilevel"/>
    <w:tmpl w:val="06A0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E24C6"/>
    <w:multiLevelType w:val="hybridMultilevel"/>
    <w:tmpl w:val="E7BEE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85"/>
    <w:rsid w:val="00032AFC"/>
    <w:rsid w:val="00042114"/>
    <w:rsid w:val="000708BF"/>
    <w:rsid w:val="00075D89"/>
    <w:rsid w:val="000A0D4D"/>
    <w:rsid w:val="000B7DFA"/>
    <w:rsid w:val="00124F6E"/>
    <w:rsid w:val="00181616"/>
    <w:rsid w:val="001F1630"/>
    <w:rsid w:val="00214B91"/>
    <w:rsid w:val="00242B31"/>
    <w:rsid w:val="00251B6E"/>
    <w:rsid w:val="00267959"/>
    <w:rsid w:val="00330562"/>
    <w:rsid w:val="003B30E7"/>
    <w:rsid w:val="004178F9"/>
    <w:rsid w:val="004344F1"/>
    <w:rsid w:val="004761D4"/>
    <w:rsid w:val="004D0DAF"/>
    <w:rsid w:val="00551F44"/>
    <w:rsid w:val="005862A2"/>
    <w:rsid w:val="00597A04"/>
    <w:rsid w:val="006844BD"/>
    <w:rsid w:val="006C64EB"/>
    <w:rsid w:val="006E7539"/>
    <w:rsid w:val="0074176A"/>
    <w:rsid w:val="007672F6"/>
    <w:rsid w:val="007C7FDB"/>
    <w:rsid w:val="007D5085"/>
    <w:rsid w:val="008A5C95"/>
    <w:rsid w:val="008B2DB1"/>
    <w:rsid w:val="00901D92"/>
    <w:rsid w:val="00A10FD2"/>
    <w:rsid w:val="00A22B6D"/>
    <w:rsid w:val="00A6771E"/>
    <w:rsid w:val="00AA39C9"/>
    <w:rsid w:val="00AB1C42"/>
    <w:rsid w:val="00AE62C6"/>
    <w:rsid w:val="00AF48BA"/>
    <w:rsid w:val="00B21722"/>
    <w:rsid w:val="00B71D96"/>
    <w:rsid w:val="00BA1201"/>
    <w:rsid w:val="00BE5571"/>
    <w:rsid w:val="00C32461"/>
    <w:rsid w:val="00C5423E"/>
    <w:rsid w:val="00C754C2"/>
    <w:rsid w:val="00C7679A"/>
    <w:rsid w:val="00CA28A3"/>
    <w:rsid w:val="00CA7E42"/>
    <w:rsid w:val="00CF5C70"/>
    <w:rsid w:val="00DA03C0"/>
    <w:rsid w:val="00E30B2D"/>
    <w:rsid w:val="00E92C78"/>
    <w:rsid w:val="00E961D2"/>
    <w:rsid w:val="00ED6BA5"/>
    <w:rsid w:val="00F262D0"/>
    <w:rsid w:val="00F46C95"/>
    <w:rsid w:val="00F7589F"/>
    <w:rsid w:val="00FA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AC7B-3821-4407-949E-37DA400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D50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D50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508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D50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D5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62C6"/>
    <w:rPr>
      <w:color w:val="0563C1" w:themeColor="hyperlink"/>
      <w:u w:val="single"/>
    </w:rPr>
  </w:style>
  <w:style w:type="paragraph" w:styleId="ListParagraph">
    <w:name w:val="List Paragraph"/>
    <w:basedOn w:val="Normal"/>
    <w:uiPriority w:val="34"/>
    <w:qFormat/>
    <w:rsid w:val="00AE62C6"/>
    <w:pPr>
      <w:ind w:left="720"/>
      <w:contextualSpacing/>
    </w:pPr>
  </w:style>
  <w:style w:type="paragraph" w:customStyle="1" w:styleId="Default">
    <w:name w:val="Default"/>
    <w:rsid w:val="00C754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7289">
      <w:bodyDiv w:val="1"/>
      <w:marLeft w:val="0"/>
      <w:marRight w:val="0"/>
      <w:marTop w:val="0"/>
      <w:marBottom w:val="0"/>
      <w:divBdr>
        <w:top w:val="none" w:sz="0" w:space="0" w:color="auto"/>
        <w:left w:val="none" w:sz="0" w:space="0" w:color="auto"/>
        <w:bottom w:val="none" w:sz="0" w:space="0" w:color="auto"/>
        <w:right w:val="none" w:sz="0" w:space="0" w:color="auto"/>
      </w:divBdr>
    </w:div>
    <w:div w:id="71704416">
      <w:bodyDiv w:val="1"/>
      <w:marLeft w:val="0"/>
      <w:marRight w:val="0"/>
      <w:marTop w:val="0"/>
      <w:marBottom w:val="0"/>
      <w:divBdr>
        <w:top w:val="none" w:sz="0" w:space="0" w:color="auto"/>
        <w:left w:val="none" w:sz="0" w:space="0" w:color="auto"/>
        <w:bottom w:val="none" w:sz="0" w:space="0" w:color="auto"/>
        <w:right w:val="none" w:sz="0" w:space="0" w:color="auto"/>
      </w:divBdr>
    </w:div>
    <w:div w:id="686178365">
      <w:bodyDiv w:val="1"/>
      <w:marLeft w:val="0"/>
      <w:marRight w:val="0"/>
      <w:marTop w:val="0"/>
      <w:marBottom w:val="0"/>
      <w:divBdr>
        <w:top w:val="none" w:sz="0" w:space="0" w:color="auto"/>
        <w:left w:val="none" w:sz="0" w:space="0" w:color="auto"/>
        <w:bottom w:val="none" w:sz="0" w:space="0" w:color="auto"/>
        <w:right w:val="none" w:sz="0" w:space="0" w:color="auto"/>
      </w:divBdr>
    </w:div>
    <w:div w:id="915555382">
      <w:bodyDiv w:val="1"/>
      <w:marLeft w:val="0"/>
      <w:marRight w:val="0"/>
      <w:marTop w:val="0"/>
      <w:marBottom w:val="0"/>
      <w:divBdr>
        <w:top w:val="none" w:sz="0" w:space="0" w:color="auto"/>
        <w:left w:val="none" w:sz="0" w:space="0" w:color="auto"/>
        <w:bottom w:val="none" w:sz="0" w:space="0" w:color="auto"/>
        <w:right w:val="none" w:sz="0" w:space="0" w:color="auto"/>
      </w:divBdr>
    </w:div>
    <w:div w:id="962224900">
      <w:bodyDiv w:val="1"/>
      <w:marLeft w:val="0"/>
      <w:marRight w:val="0"/>
      <w:marTop w:val="0"/>
      <w:marBottom w:val="0"/>
      <w:divBdr>
        <w:top w:val="none" w:sz="0" w:space="0" w:color="auto"/>
        <w:left w:val="none" w:sz="0" w:space="0" w:color="auto"/>
        <w:bottom w:val="none" w:sz="0" w:space="0" w:color="auto"/>
        <w:right w:val="none" w:sz="0" w:space="0" w:color="auto"/>
      </w:divBdr>
    </w:div>
    <w:div w:id="979652969">
      <w:bodyDiv w:val="1"/>
      <w:marLeft w:val="0"/>
      <w:marRight w:val="0"/>
      <w:marTop w:val="0"/>
      <w:marBottom w:val="0"/>
      <w:divBdr>
        <w:top w:val="none" w:sz="0" w:space="0" w:color="auto"/>
        <w:left w:val="none" w:sz="0" w:space="0" w:color="auto"/>
        <w:bottom w:val="none" w:sz="0" w:space="0" w:color="auto"/>
        <w:right w:val="none" w:sz="0" w:space="0" w:color="auto"/>
      </w:divBdr>
    </w:div>
    <w:div w:id="1149443597">
      <w:bodyDiv w:val="1"/>
      <w:marLeft w:val="0"/>
      <w:marRight w:val="0"/>
      <w:marTop w:val="0"/>
      <w:marBottom w:val="0"/>
      <w:divBdr>
        <w:top w:val="none" w:sz="0" w:space="0" w:color="auto"/>
        <w:left w:val="none" w:sz="0" w:space="0" w:color="auto"/>
        <w:bottom w:val="none" w:sz="0" w:space="0" w:color="auto"/>
        <w:right w:val="none" w:sz="0" w:space="0" w:color="auto"/>
      </w:divBdr>
    </w:div>
    <w:div w:id="1649820658">
      <w:bodyDiv w:val="1"/>
      <w:marLeft w:val="0"/>
      <w:marRight w:val="0"/>
      <w:marTop w:val="0"/>
      <w:marBottom w:val="0"/>
      <w:divBdr>
        <w:top w:val="none" w:sz="0" w:space="0" w:color="auto"/>
        <w:left w:val="none" w:sz="0" w:space="0" w:color="auto"/>
        <w:bottom w:val="none" w:sz="0" w:space="0" w:color="auto"/>
        <w:right w:val="none" w:sz="0" w:space="0" w:color="auto"/>
      </w:divBdr>
    </w:div>
    <w:div w:id="20134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irs-provides-guidance-on-per-diem-expense-reimbursements-paid-by-employers" TargetMode="External"/><Relationship Id="rId3" Type="http://schemas.openxmlformats.org/officeDocument/2006/relationships/styles" Target="styles.xml"/><Relationship Id="rId7" Type="http://schemas.openxmlformats.org/officeDocument/2006/relationships/hyperlink" Target="https://oos.alaba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troller.alabam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30E1-8DE0-4AE4-87F0-DDCE297F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Pam</dc:creator>
  <cp:keywords/>
  <dc:description/>
  <cp:lastModifiedBy>Knight, Diane</cp:lastModifiedBy>
  <cp:revision>2</cp:revision>
  <dcterms:created xsi:type="dcterms:W3CDTF">2017-11-09T21:24:00Z</dcterms:created>
  <dcterms:modified xsi:type="dcterms:W3CDTF">2017-11-09T21:24:00Z</dcterms:modified>
</cp:coreProperties>
</file>